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53F" w14:textId="72668F3E"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42FD3">
        <w:rPr>
          <w:rFonts w:ascii="Arial" w:hAnsi="Arial" w:cs="Arial"/>
          <w:noProof/>
          <w:sz w:val="24"/>
          <w:szCs w:val="24"/>
        </w:rPr>
        <w:t xml:space="preserve">FR1 </w:t>
      </w:r>
      <w:r w:rsidR="00B42FD3" w:rsidRPr="00C50285">
        <w:rPr>
          <w:rFonts w:ascii="Arial" w:hAnsi="Arial" w:cs="Arial"/>
          <w:noProof/>
          <w:sz w:val="24"/>
          <w:szCs w:val="24"/>
        </w:rPr>
        <w:t>NR-U</w:t>
      </w:r>
      <w:r w:rsidR="00B42FD3">
        <w:rPr>
          <w:rFonts w:ascii="Arial" w:hAnsi="Arial" w:cs="Arial"/>
          <w:noProof/>
          <w:sz w:val="24"/>
          <w:szCs w:val="24"/>
        </w:rPr>
        <w:t xml:space="preserve"> </w:t>
      </w:r>
      <w:r w:rsidR="002D4A7E" w:rsidRPr="002D4A7E">
        <w:rPr>
          <w:rFonts w:ascii="Arial" w:hAnsi="Arial" w:cs="Arial"/>
          <w:noProof/>
          <w:sz w:val="24"/>
          <w:szCs w:val="24"/>
        </w:rPr>
        <w:t>Channel occupancy measurement</w:t>
      </w:r>
      <w:r w:rsidR="00065AB7" w:rsidRPr="00065AB7">
        <w:rPr>
          <w:rFonts w:ascii="Arial" w:hAnsi="Arial" w:cs="Arial"/>
          <w:noProof/>
          <w:sz w:val="24"/>
          <w:szCs w:val="24"/>
        </w:rPr>
        <w:t xml:space="preserve"> accuracy </w:t>
      </w:r>
      <w:r w:rsidR="00C23D74">
        <w:rPr>
          <w:rFonts w:ascii="Arial" w:hAnsi="Arial" w:cs="Arial"/>
          <w:noProof/>
          <w:sz w:val="24"/>
          <w:szCs w:val="24"/>
        </w:rPr>
        <w:t>tests</w:t>
      </w:r>
    </w:p>
    <w:p w14:paraId="0C00C540" w14:textId="6D5873F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42FD3">
        <w:rPr>
          <w:rFonts w:ascii="Arial" w:hAnsi="Arial" w:cs="Arial"/>
          <w:bCs/>
          <w:sz w:val="24"/>
          <w:szCs w:val="24"/>
        </w:rPr>
        <w:t>Qualcomm</w:t>
      </w:r>
    </w:p>
    <w:p w14:paraId="0C00C541" w14:textId="77777777" w:rsidR="0026555B" w:rsidRDefault="0026555B" w:rsidP="000C157A">
      <w:pPr>
        <w:pBdr>
          <w:bottom w:val="single" w:sz="4" w:space="1" w:color="auto"/>
        </w:pBdr>
        <w:rPr>
          <w:rFonts w:ascii="Arial" w:hAnsi="Arial" w:cs="Arial"/>
        </w:rPr>
      </w:pPr>
    </w:p>
    <w:p w14:paraId="0C00C54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C00C543" w14:textId="23F0F11B"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42FD3" w:rsidRPr="00B42FD3">
        <w:rPr>
          <w:rFonts w:ascii="Arial" w:hAnsi="Arial" w:cs="Arial"/>
        </w:rPr>
        <w:t xml:space="preserve">FR1 NR-U </w:t>
      </w:r>
      <w:r w:rsidR="00B14A8A" w:rsidRPr="00B14A8A">
        <w:rPr>
          <w:rFonts w:ascii="Arial" w:hAnsi="Arial" w:cs="Arial"/>
        </w:rPr>
        <w:t xml:space="preserve">RSSI </w:t>
      </w:r>
      <w:r w:rsidR="002D4A7E" w:rsidRPr="002D4A7E">
        <w:rPr>
          <w:rFonts w:ascii="Arial" w:hAnsi="Arial" w:cs="Arial"/>
        </w:rPr>
        <w:t xml:space="preserve">Channel occupancy measurement </w:t>
      </w:r>
      <w:r w:rsidR="00B14A8A" w:rsidRPr="00B14A8A">
        <w:rPr>
          <w:rFonts w:ascii="Arial" w:hAnsi="Arial" w:cs="Arial"/>
        </w:rPr>
        <w:t>accuracy</w:t>
      </w:r>
      <w:r w:rsidR="00C03BEB">
        <w:rPr>
          <w:rFonts w:ascii="Arial" w:hAnsi="Arial" w:cs="Arial"/>
        </w:rPr>
        <w:t xml:space="preserve"> tests</w:t>
      </w:r>
      <w:r w:rsidR="00621E1D">
        <w:rPr>
          <w:rFonts w:ascii="Arial" w:hAnsi="Arial" w:cs="Arial"/>
          <w:lang w:val="en-US"/>
        </w:rPr>
        <w:t>.</w:t>
      </w:r>
    </w:p>
    <w:p w14:paraId="0C00C544"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3F814135" w14:textId="7604F4E7" w:rsidR="00D90C89" w:rsidRPr="00CF2F36" w:rsidRDefault="00D90C89" w:rsidP="00D90C89">
      <w:pPr>
        <w:keepNext/>
        <w:keepLines/>
        <w:numPr>
          <w:ilvl w:val="0"/>
          <w:numId w:val="32"/>
        </w:numPr>
        <w:spacing w:after="120"/>
        <w:rPr>
          <w:rFonts w:ascii="Arial" w:hAnsi="Arial" w:cs="Arial"/>
        </w:rPr>
      </w:pPr>
      <w:r w:rsidRPr="00291ACF">
        <w:rPr>
          <w:rFonts w:ascii="Arial" w:hAnsi="Arial"/>
        </w:rPr>
        <w:t>10.5.</w:t>
      </w:r>
      <w:r w:rsidR="00902260">
        <w:rPr>
          <w:rFonts w:ascii="Arial" w:hAnsi="Arial"/>
        </w:rPr>
        <w:t>6</w:t>
      </w:r>
      <w:r w:rsidRPr="00291ACF">
        <w:rPr>
          <w:rFonts w:ascii="Arial" w:hAnsi="Arial"/>
        </w:rPr>
        <w:t>.</w:t>
      </w:r>
      <w:r>
        <w:rPr>
          <w:rFonts w:ascii="Arial" w:hAnsi="Arial"/>
        </w:rPr>
        <w:t>1</w:t>
      </w:r>
      <w:r w:rsidRPr="006C1D71">
        <w:rPr>
          <w:rFonts w:ascii="Arial" w:hAnsi="Arial"/>
        </w:rPr>
        <w:t xml:space="preserve">, </w:t>
      </w:r>
      <w:r w:rsidR="00FB1EBD" w:rsidRPr="00FB1EBD">
        <w:rPr>
          <w:rFonts w:ascii="Arial" w:hAnsi="Arial"/>
        </w:rPr>
        <w:t>EN-DC FR1 Channel occupancy measurement accuracy on PSCC with CCA</w:t>
      </w:r>
    </w:p>
    <w:p w14:paraId="7007C800" w14:textId="5A2637FA" w:rsidR="00CF2F36" w:rsidRPr="00516CA2" w:rsidRDefault="00CF2F36" w:rsidP="00D90C89">
      <w:pPr>
        <w:keepNext/>
        <w:keepLines/>
        <w:numPr>
          <w:ilvl w:val="0"/>
          <w:numId w:val="32"/>
        </w:numPr>
        <w:spacing w:after="120"/>
        <w:rPr>
          <w:rFonts w:ascii="Arial" w:hAnsi="Arial" w:cs="Arial"/>
        </w:rPr>
      </w:pPr>
      <w:r>
        <w:rPr>
          <w:rFonts w:ascii="Arial" w:hAnsi="Arial"/>
        </w:rPr>
        <w:t>10.5.</w:t>
      </w:r>
      <w:r w:rsidR="00902260">
        <w:rPr>
          <w:rFonts w:ascii="Arial" w:hAnsi="Arial"/>
        </w:rPr>
        <w:t>6</w:t>
      </w:r>
      <w:r>
        <w:rPr>
          <w:rFonts w:ascii="Arial" w:hAnsi="Arial"/>
        </w:rPr>
        <w:t xml:space="preserve">.2, </w:t>
      </w:r>
      <w:r w:rsidR="00FB1EBD" w:rsidRPr="00FB1EBD">
        <w:rPr>
          <w:rFonts w:ascii="Arial" w:hAnsi="Arial"/>
        </w:rPr>
        <w:t>EN-DC FR1 Channel occupancy measurement accuracy on SCC with CCA</w:t>
      </w:r>
    </w:p>
    <w:p w14:paraId="2A6DCB9B" w14:textId="7C3D6E99" w:rsidR="00516CA2" w:rsidRPr="00C165F7" w:rsidRDefault="00516CA2" w:rsidP="00516CA2">
      <w:pPr>
        <w:keepNext/>
        <w:keepLines/>
        <w:numPr>
          <w:ilvl w:val="0"/>
          <w:numId w:val="32"/>
        </w:numPr>
        <w:spacing w:after="120"/>
        <w:rPr>
          <w:rFonts w:ascii="Arial" w:hAnsi="Arial"/>
        </w:rPr>
      </w:pPr>
      <w:r>
        <w:rPr>
          <w:rFonts w:ascii="Arial" w:hAnsi="Arial"/>
        </w:rPr>
        <w:t>11.6.</w:t>
      </w:r>
      <w:r w:rsidR="00902260">
        <w:rPr>
          <w:rFonts w:ascii="Arial" w:hAnsi="Arial"/>
        </w:rPr>
        <w:t>6</w:t>
      </w:r>
      <w:r>
        <w:rPr>
          <w:rFonts w:ascii="Arial" w:hAnsi="Arial"/>
        </w:rPr>
        <w:t xml:space="preserve">.1, </w:t>
      </w:r>
      <w:r w:rsidR="00FB1EBD" w:rsidRPr="00FB1EBD">
        <w:rPr>
          <w:rFonts w:ascii="Arial" w:hAnsi="Arial"/>
        </w:rPr>
        <w:t>NR SA FR1 Intra-frequency channel occupancy measurement accuracy on PCC with CCA</w:t>
      </w:r>
    </w:p>
    <w:p w14:paraId="0A17B965" w14:textId="7F18981C" w:rsidR="00516CA2" w:rsidRDefault="00044AFC" w:rsidP="00C64368">
      <w:pPr>
        <w:keepNext/>
        <w:keepLines/>
        <w:numPr>
          <w:ilvl w:val="0"/>
          <w:numId w:val="32"/>
        </w:numPr>
        <w:spacing w:after="120"/>
        <w:rPr>
          <w:rFonts w:ascii="Arial" w:hAnsi="Arial"/>
        </w:rPr>
      </w:pPr>
      <w:r w:rsidRPr="00044AFC">
        <w:rPr>
          <w:rFonts w:ascii="Arial" w:hAnsi="Arial"/>
        </w:rPr>
        <w:t>11.6.</w:t>
      </w:r>
      <w:r w:rsidR="00902260">
        <w:rPr>
          <w:rFonts w:ascii="Arial" w:hAnsi="Arial"/>
        </w:rPr>
        <w:t>6</w:t>
      </w:r>
      <w:r w:rsidRPr="00044AFC">
        <w:rPr>
          <w:rFonts w:ascii="Arial" w:hAnsi="Arial"/>
        </w:rPr>
        <w:t xml:space="preserve">.2, </w:t>
      </w:r>
      <w:r w:rsidR="00FB1EBD" w:rsidRPr="00FB1EBD">
        <w:rPr>
          <w:rFonts w:ascii="Arial" w:hAnsi="Arial"/>
        </w:rPr>
        <w:t>NR SA FR1 Intra-frequency channel occupancy measurement accuracy on SCC with CCA</w:t>
      </w:r>
    </w:p>
    <w:p w14:paraId="11506AF9" w14:textId="78174B6A" w:rsidR="00FB1EBD" w:rsidRPr="00C165F7" w:rsidRDefault="00FB1EBD" w:rsidP="00C64368">
      <w:pPr>
        <w:keepNext/>
        <w:keepLines/>
        <w:numPr>
          <w:ilvl w:val="0"/>
          <w:numId w:val="32"/>
        </w:numPr>
        <w:spacing w:after="120"/>
        <w:rPr>
          <w:rFonts w:ascii="Arial" w:hAnsi="Arial"/>
        </w:rPr>
      </w:pPr>
      <w:r>
        <w:rPr>
          <w:rFonts w:ascii="Arial" w:hAnsi="Arial"/>
        </w:rPr>
        <w:t xml:space="preserve">13.4.6.1, </w:t>
      </w:r>
      <w:r w:rsidRPr="00FB1EBD">
        <w:rPr>
          <w:rFonts w:ascii="Arial" w:hAnsi="Arial"/>
        </w:rPr>
        <w:t>NR SA FR1 channel occupancy measurement accuracy on a carrier with CCA</w:t>
      </w:r>
    </w:p>
    <w:p w14:paraId="0C00C54C" w14:textId="73D0F6DF"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xml:space="preserve">, taking </w:t>
      </w:r>
      <w:r w:rsidR="00B42FD3">
        <w:rPr>
          <w:rFonts w:ascii="Arial" w:hAnsi="Arial" w:cs="Arial"/>
        </w:rPr>
        <w:t>10.5.</w:t>
      </w:r>
      <w:r w:rsidR="002D4A7E">
        <w:rPr>
          <w:rFonts w:ascii="Arial" w:hAnsi="Arial" w:cs="Arial"/>
        </w:rPr>
        <w:t>6</w:t>
      </w:r>
      <w:r w:rsidR="00B42FD3">
        <w:rPr>
          <w:rFonts w:ascii="Arial" w:hAnsi="Arial" w:cs="Arial"/>
        </w:rPr>
        <w:t>.1</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0C00C5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C00C54E" w14:textId="7742EF46"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3659C">
        <w:rPr>
          <w:rFonts w:ascii="Arial" w:hAnsi="Arial" w:cs="Arial"/>
        </w:rPr>
        <w:t>v18.</w:t>
      </w:r>
      <w:r w:rsidR="00D04A66">
        <w:rPr>
          <w:rFonts w:ascii="Arial" w:hAnsi="Arial" w:cs="Arial"/>
        </w:rPr>
        <w:t>6</w:t>
      </w:r>
      <w:r w:rsidR="0073659C">
        <w:rPr>
          <w:rFonts w:ascii="Arial" w:hAnsi="Arial" w:cs="Arial"/>
        </w:rPr>
        <w:t xml:space="preserve">.0 </w:t>
      </w:r>
      <w:r>
        <w:rPr>
          <w:rFonts w:ascii="Arial" w:hAnsi="Arial" w:cs="Arial"/>
        </w:rPr>
        <w:t>Annex A</w:t>
      </w:r>
      <w:r w:rsidR="000D267E">
        <w:rPr>
          <w:rFonts w:ascii="Arial" w:hAnsi="Arial" w:cs="Arial"/>
        </w:rPr>
        <w:t>.</w:t>
      </w:r>
    </w:p>
    <w:p w14:paraId="0C00C550"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822C16A" w14:textId="77777777" w:rsidR="00AF3B65" w:rsidRPr="00AF3B65" w:rsidRDefault="00AF3B65" w:rsidP="00AF3B65">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AF3B65">
        <w:rPr>
          <w:rFonts w:ascii="Arial" w:eastAsia="Times New Roman" w:hAnsi="Arial"/>
          <w:sz w:val="24"/>
          <w:highlight w:val="lightGray"/>
          <w:lang w:eastAsia="en-GB"/>
        </w:rPr>
        <w:t xml:space="preserve">A.10.5.6.1 </w:t>
      </w:r>
      <w:r w:rsidRPr="00AF3B65">
        <w:rPr>
          <w:rFonts w:ascii="Arial" w:eastAsia="Times New Roman" w:hAnsi="Arial"/>
          <w:sz w:val="24"/>
          <w:highlight w:val="lightGray"/>
          <w:lang w:eastAsia="en-GB"/>
        </w:rPr>
        <w:tab/>
        <w:t xml:space="preserve">Channel occupancy measurement accuracy </w:t>
      </w:r>
      <w:r w:rsidRPr="00AF3B65">
        <w:rPr>
          <w:rFonts w:ascii="Arial" w:eastAsia="Times New Roman" w:hAnsi="Arial"/>
          <w:snapToGrid w:val="0"/>
          <w:sz w:val="24"/>
          <w:highlight w:val="lightGray"/>
          <w:lang w:eastAsia="en-GB"/>
        </w:rPr>
        <w:t xml:space="preserve">on </w:t>
      </w:r>
      <w:r w:rsidRPr="00AF3B65">
        <w:rPr>
          <w:rFonts w:ascii="Arial" w:eastAsia="Times New Roman" w:hAnsi="Arial"/>
          <w:snapToGrid w:val="0"/>
          <w:sz w:val="24"/>
          <w:highlight w:val="lightGray"/>
          <w:lang w:eastAsia="zh-CN"/>
        </w:rPr>
        <w:t>PSCC</w:t>
      </w:r>
      <w:r w:rsidRPr="00AF3B65">
        <w:rPr>
          <w:rFonts w:ascii="Arial" w:eastAsia="Times New Roman" w:hAnsi="Arial"/>
          <w:snapToGrid w:val="0"/>
          <w:sz w:val="24"/>
          <w:highlight w:val="lightGray"/>
          <w:lang w:val="en-US" w:eastAsia="zh-CN"/>
        </w:rPr>
        <w:t xml:space="preserve"> </w:t>
      </w:r>
      <w:r w:rsidRPr="00AF3B65">
        <w:rPr>
          <w:rFonts w:ascii="Arial" w:eastAsia="Times New Roman" w:hAnsi="Arial"/>
          <w:snapToGrid w:val="0"/>
          <w:sz w:val="24"/>
          <w:highlight w:val="lightGray"/>
          <w:lang w:eastAsia="en-GB"/>
        </w:rPr>
        <w:t>with CCA</w:t>
      </w:r>
    </w:p>
    <w:p w14:paraId="5862BEE5" w14:textId="77777777" w:rsidR="00AF3B65" w:rsidRPr="00AF3B65" w:rsidRDefault="00AF3B65" w:rsidP="00AF3B6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F3B65">
        <w:rPr>
          <w:rFonts w:ascii="Arial" w:eastAsia="Times New Roman" w:hAnsi="Arial"/>
          <w:sz w:val="22"/>
          <w:highlight w:val="lightGray"/>
          <w:lang w:eastAsia="en-GB"/>
        </w:rPr>
        <w:t>A.10.5.6.1.1</w:t>
      </w:r>
      <w:r w:rsidRPr="00AF3B65">
        <w:rPr>
          <w:rFonts w:ascii="Arial" w:eastAsia="Times New Roman" w:hAnsi="Arial"/>
          <w:sz w:val="22"/>
          <w:highlight w:val="lightGray"/>
          <w:lang w:eastAsia="en-GB"/>
        </w:rPr>
        <w:tab/>
        <w:t>Test Purpose and Environment</w:t>
      </w:r>
    </w:p>
    <w:p w14:paraId="5F424AA8"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r w:rsidRPr="00AF3B65">
        <w:rPr>
          <w:rFonts w:eastAsia="Times New Roman"/>
          <w:highlight w:val="lightGray"/>
          <w:lang w:eastAsia="en-GB"/>
        </w:rPr>
        <w:t xml:space="preserve">The purpose of this test is to verify that the </w:t>
      </w:r>
      <w:r w:rsidRPr="00AF3B65">
        <w:rPr>
          <w:rFonts w:ascii="Times" w:eastAsia="Times New Roman" w:hAnsi="Times" w:cs="Times"/>
          <w:color w:val="000000"/>
          <w:highlight w:val="lightGray"/>
          <w:lang w:eastAsia="fr-FR"/>
        </w:rPr>
        <w:t xml:space="preserve">channel occupancy </w:t>
      </w:r>
      <w:r w:rsidRPr="00AF3B65">
        <w:rPr>
          <w:rFonts w:eastAsia="Times New Roman"/>
          <w:highlight w:val="lightGray"/>
          <w:lang w:eastAsia="en-GB"/>
        </w:rPr>
        <w:t xml:space="preserve">measurement accuracy is within the specified limits. This test will partially verify the </w:t>
      </w:r>
      <w:r w:rsidRPr="00AF3B65">
        <w:rPr>
          <w:rFonts w:ascii="Times" w:eastAsia="Times New Roman" w:hAnsi="Times" w:cs="Times"/>
          <w:color w:val="000000"/>
          <w:highlight w:val="lightGray"/>
          <w:lang w:eastAsia="fr-FR"/>
        </w:rPr>
        <w:t xml:space="preserve">channel occupancy </w:t>
      </w:r>
      <w:r w:rsidRPr="00AF3B65">
        <w:rPr>
          <w:rFonts w:eastAsia="Times New Roman"/>
          <w:highlight w:val="lightGray"/>
          <w:lang w:eastAsia="en-GB"/>
        </w:rPr>
        <w:t>measurement accuracy requirements in Section 10.1.35.1.</w:t>
      </w:r>
    </w:p>
    <w:p w14:paraId="0D36E55A" w14:textId="77777777" w:rsidR="00AF3B65" w:rsidRPr="00AF3B65" w:rsidRDefault="00AF3B65" w:rsidP="00AF3B6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F3B65">
        <w:rPr>
          <w:rFonts w:ascii="Arial" w:eastAsia="Times New Roman" w:hAnsi="Arial"/>
          <w:sz w:val="22"/>
          <w:highlight w:val="lightGray"/>
          <w:lang w:eastAsia="en-GB"/>
        </w:rPr>
        <w:t>A.10.5.6.1.2</w:t>
      </w:r>
      <w:r w:rsidRPr="00AF3B65">
        <w:rPr>
          <w:rFonts w:ascii="Arial" w:eastAsia="Times New Roman" w:hAnsi="Arial"/>
          <w:sz w:val="22"/>
          <w:highlight w:val="lightGray"/>
          <w:lang w:eastAsia="en-GB"/>
        </w:rPr>
        <w:tab/>
        <w:t>Test parameters</w:t>
      </w:r>
    </w:p>
    <w:p w14:paraId="0E096AC4"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r w:rsidRPr="00AF3B65">
        <w:rPr>
          <w:rFonts w:eastAsia="Times New Roman"/>
          <w:highlight w:val="lightGray"/>
          <w:lang w:eastAsia="en-GB"/>
        </w:rPr>
        <w:t xml:space="preserve">In all test cases, Cell 1 is E-UTRAN </w:t>
      </w:r>
      <w:proofErr w:type="spellStart"/>
      <w:r w:rsidRPr="00AF3B65">
        <w:rPr>
          <w:rFonts w:eastAsia="Times New Roman"/>
          <w:highlight w:val="lightGray"/>
          <w:lang w:eastAsia="en-GB"/>
        </w:rPr>
        <w:t>PCell</w:t>
      </w:r>
      <w:proofErr w:type="spellEnd"/>
      <w:r w:rsidRPr="00AF3B65">
        <w:rPr>
          <w:rFonts w:eastAsia="Times New Roman"/>
          <w:highlight w:val="lightGray"/>
          <w:lang w:eastAsia="en-GB"/>
        </w:rPr>
        <w:t xml:space="preserve"> on a licensed band, and Cell 2 is </w:t>
      </w:r>
      <w:proofErr w:type="spellStart"/>
      <w:r w:rsidRPr="00AF3B65">
        <w:rPr>
          <w:rFonts w:eastAsia="Times New Roman"/>
          <w:highlight w:val="lightGray"/>
          <w:lang w:eastAsia="en-GB"/>
        </w:rPr>
        <w:t>PSCell</w:t>
      </w:r>
      <w:proofErr w:type="spellEnd"/>
      <w:r w:rsidRPr="00AF3B65">
        <w:rPr>
          <w:rFonts w:eastAsia="Times New Roman"/>
          <w:highlight w:val="lightGray"/>
          <w:lang w:eastAsia="en-GB"/>
        </w:rPr>
        <w:t xml:space="preserve"> operating on a carrier frequency under CCA. </w:t>
      </w:r>
      <w:r w:rsidRPr="00AF3B65">
        <w:rPr>
          <w:rFonts w:ascii="Times" w:eastAsia="Times New Roman" w:hAnsi="Times" w:cs="Times"/>
          <w:color w:val="000000"/>
          <w:highlight w:val="lightGray"/>
          <w:lang w:eastAsia="fr-FR"/>
        </w:rPr>
        <w:t xml:space="preserve">Channel occupancy </w:t>
      </w:r>
      <w:r w:rsidRPr="00AF3B65">
        <w:rPr>
          <w:rFonts w:eastAsia="Times New Roman"/>
          <w:highlight w:val="lightGray"/>
          <w:lang w:eastAsia="en-GB"/>
        </w:rPr>
        <w:t xml:space="preserve">is measured on channel number 1. Supported test configurations are shown in table A.10.5.6.1.2-1. The accuracy of </w:t>
      </w:r>
      <w:r w:rsidRPr="00AF3B65">
        <w:rPr>
          <w:rFonts w:ascii="Times" w:eastAsia="Times New Roman" w:hAnsi="Times" w:cs="Times"/>
          <w:color w:val="000000"/>
          <w:highlight w:val="lightGray"/>
          <w:lang w:eastAsia="fr-FR"/>
        </w:rPr>
        <w:t xml:space="preserve">channel occupancy </w:t>
      </w:r>
      <w:r w:rsidRPr="00AF3B65">
        <w:rPr>
          <w:rFonts w:eastAsia="Times New Roman"/>
          <w:highlight w:val="lightGray"/>
          <w:lang w:eastAsia="en-GB"/>
        </w:rPr>
        <w:t xml:space="preserve">intra-frequency measurements is tested by using the parameters in A.10.5.6.1.2-2 and A.10.5.6.1.2-3. The E-UTRAN </w:t>
      </w:r>
      <w:proofErr w:type="spellStart"/>
      <w:r w:rsidRPr="00AF3B65">
        <w:rPr>
          <w:rFonts w:eastAsia="Times New Roman"/>
          <w:highlight w:val="lightGray"/>
          <w:lang w:eastAsia="en-GB"/>
        </w:rPr>
        <w:t>PCell</w:t>
      </w:r>
      <w:proofErr w:type="spellEnd"/>
      <w:r w:rsidRPr="00AF3B65">
        <w:rPr>
          <w:rFonts w:eastAsia="Times New Roman"/>
          <w:highlight w:val="lightGray"/>
          <w:lang w:eastAsia="en-GB"/>
        </w:rPr>
        <w:t xml:space="preserve"> setting refers to Table A.3.7.2.1-1.</w:t>
      </w:r>
    </w:p>
    <w:p w14:paraId="1A51961B" w14:textId="77777777" w:rsidR="00AF3B65" w:rsidRPr="00AF3B65" w:rsidRDefault="00AF3B65" w:rsidP="00AF3B6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F3B65">
        <w:rPr>
          <w:rFonts w:ascii="Arial" w:eastAsia="Times New Roman" w:hAnsi="Arial"/>
          <w:b/>
          <w:highlight w:val="lightGray"/>
          <w:lang w:eastAsia="en-GB"/>
        </w:rPr>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AF3B65" w:rsidRPr="00AF3B65" w14:paraId="080106DB" w14:textId="77777777" w:rsidTr="00EC05AC">
        <w:trPr>
          <w:trHeight w:val="274"/>
          <w:jc w:val="center"/>
        </w:trPr>
        <w:tc>
          <w:tcPr>
            <w:tcW w:w="1631" w:type="dxa"/>
            <w:shd w:val="clear" w:color="auto" w:fill="auto"/>
          </w:tcPr>
          <w:p w14:paraId="46F8466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AF3B65">
              <w:rPr>
                <w:rFonts w:ascii="Arial" w:eastAsia="Times New Roman" w:hAnsi="Arial"/>
                <w:b/>
                <w:sz w:val="18"/>
                <w:highlight w:val="lightGray"/>
                <w:lang w:val="en-US" w:eastAsia="zh-TW"/>
              </w:rPr>
              <w:t>Configuration</w:t>
            </w:r>
          </w:p>
        </w:tc>
        <w:tc>
          <w:tcPr>
            <w:tcW w:w="5877" w:type="dxa"/>
            <w:shd w:val="clear" w:color="auto" w:fill="auto"/>
          </w:tcPr>
          <w:p w14:paraId="3DB29B6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AF3B65">
              <w:rPr>
                <w:rFonts w:ascii="Arial" w:eastAsia="Times New Roman" w:hAnsi="Arial"/>
                <w:b/>
                <w:sz w:val="18"/>
                <w:highlight w:val="lightGray"/>
                <w:lang w:val="en-US" w:eastAsia="zh-TW"/>
              </w:rPr>
              <w:t>Description</w:t>
            </w:r>
          </w:p>
        </w:tc>
      </w:tr>
      <w:tr w:rsidR="00AF3B65" w:rsidRPr="00AF3B65" w14:paraId="0F88302D" w14:textId="77777777" w:rsidTr="00EC05AC">
        <w:trPr>
          <w:trHeight w:val="274"/>
          <w:jc w:val="center"/>
        </w:trPr>
        <w:tc>
          <w:tcPr>
            <w:tcW w:w="1631" w:type="dxa"/>
            <w:shd w:val="clear" w:color="auto" w:fill="auto"/>
          </w:tcPr>
          <w:p w14:paraId="2A70AEC4"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AF3B65">
              <w:rPr>
                <w:rFonts w:ascii="Arial" w:eastAsia="Times New Roman" w:hAnsi="Arial"/>
                <w:sz w:val="18"/>
                <w:highlight w:val="lightGray"/>
                <w:lang w:eastAsia="en-GB"/>
              </w:rPr>
              <w:t>1</w:t>
            </w:r>
          </w:p>
        </w:tc>
        <w:tc>
          <w:tcPr>
            <w:tcW w:w="5877" w:type="dxa"/>
            <w:shd w:val="clear" w:color="auto" w:fill="auto"/>
          </w:tcPr>
          <w:p w14:paraId="3FED5950"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AF3B65">
              <w:rPr>
                <w:rFonts w:ascii="Arial" w:eastAsia="Times New Roman" w:hAnsi="Arial"/>
                <w:sz w:val="18"/>
                <w:highlight w:val="lightGray"/>
                <w:lang w:eastAsia="en-GB"/>
              </w:rPr>
              <w:t>LTE FDD; NR: TDD, SSB SCS 30 kHz, data SCS 30 kHz, BW 40 MHz</w:t>
            </w:r>
          </w:p>
        </w:tc>
      </w:tr>
      <w:tr w:rsidR="00AF3B65" w:rsidRPr="00AF3B65" w14:paraId="45856AD2" w14:textId="77777777" w:rsidTr="00EC05AC">
        <w:trPr>
          <w:trHeight w:val="274"/>
          <w:jc w:val="center"/>
        </w:trPr>
        <w:tc>
          <w:tcPr>
            <w:tcW w:w="1631" w:type="dxa"/>
            <w:shd w:val="clear" w:color="auto" w:fill="auto"/>
          </w:tcPr>
          <w:p w14:paraId="76ACE737"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AF3B65">
              <w:rPr>
                <w:rFonts w:ascii="Arial" w:eastAsia="Times New Roman" w:hAnsi="Arial"/>
                <w:sz w:val="18"/>
                <w:highlight w:val="lightGray"/>
                <w:lang w:eastAsia="en-GB"/>
              </w:rPr>
              <w:t>2</w:t>
            </w:r>
          </w:p>
        </w:tc>
        <w:tc>
          <w:tcPr>
            <w:tcW w:w="5877" w:type="dxa"/>
            <w:shd w:val="clear" w:color="auto" w:fill="auto"/>
          </w:tcPr>
          <w:p w14:paraId="622F2403"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AF3B65">
              <w:rPr>
                <w:rFonts w:ascii="Arial" w:eastAsia="Times New Roman" w:hAnsi="Arial"/>
                <w:sz w:val="18"/>
                <w:highlight w:val="lightGray"/>
                <w:lang w:eastAsia="en-GB"/>
              </w:rPr>
              <w:t>LTE TDD; NR: TDD, SSB SCS 30 kHz, data SCS 30 kHz, BW 40 MHz</w:t>
            </w:r>
          </w:p>
        </w:tc>
      </w:tr>
      <w:tr w:rsidR="00AF3B65" w:rsidRPr="00AF3B65" w14:paraId="37FDF74F" w14:textId="77777777" w:rsidTr="00EC05AC">
        <w:trPr>
          <w:trHeight w:val="274"/>
          <w:jc w:val="center"/>
        </w:trPr>
        <w:tc>
          <w:tcPr>
            <w:tcW w:w="7508" w:type="dxa"/>
            <w:gridSpan w:val="2"/>
            <w:shd w:val="clear" w:color="auto" w:fill="auto"/>
          </w:tcPr>
          <w:p w14:paraId="2A5FCB10" w14:textId="77777777" w:rsidR="00AF3B65" w:rsidRPr="00AF3B65" w:rsidRDefault="00AF3B65" w:rsidP="00AF3B6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F3B65">
              <w:rPr>
                <w:rFonts w:ascii="Arial" w:eastAsia="Times New Roman" w:hAnsi="Arial"/>
                <w:sz w:val="18"/>
                <w:highlight w:val="lightGray"/>
                <w:lang w:eastAsia="zh-TW"/>
              </w:rPr>
              <w:t>NOTE:</w:t>
            </w:r>
            <w:r w:rsidRPr="00AF3B65">
              <w:rPr>
                <w:rFonts w:ascii="Arial" w:eastAsia="Times New Roman" w:hAnsi="Arial"/>
                <w:sz w:val="18"/>
                <w:highlight w:val="lightGray"/>
                <w:lang w:eastAsia="zh-TW"/>
              </w:rPr>
              <w:tab/>
              <w:t>The UE is only required to pass in one of the supported test configurations above.</w:t>
            </w:r>
          </w:p>
        </w:tc>
      </w:tr>
    </w:tbl>
    <w:p w14:paraId="25056B04"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p>
    <w:p w14:paraId="5BE73FB5" w14:textId="77777777" w:rsidR="00AF3B65" w:rsidRPr="00AF3B65" w:rsidRDefault="00AF3B65" w:rsidP="00AF3B6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F3B65">
        <w:rPr>
          <w:rFonts w:ascii="Arial" w:eastAsia="Times New Roman" w:hAnsi="Arial"/>
          <w:b/>
          <w:highlight w:val="lightGray"/>
          <w:lang w:eastAsia="en-GB"/>
        </w:rPr>
        <w:lastRenderedPageBreak/>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AF3B65" w:rsidRPr="00AF3B65" w14:paraId="29DB67B8" w14:textId="77777777" w:rsidTr="00EC05AC">
        <w:trPr>
          <w:cantSplit/>
          <w:jc w:val="center"/>
        </w:trPr>
        <w:tc>
          <w:tcPr>
            <w:tcW w:w="4225" w:type="dxa"/>
            <w:gridSpan w:val="2"/>
            <w:vMerge w:val="restart"/>
            <w:vAlign w:val="center"/>
          </w:tcPr>
          <w:p w14:paraId="5183F8F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lastRenderedPageBreak/>
              <w:t>Parameter</w:t>
            </w:r>
          </w:p>
        </w:tc>
        <w:tc>
          <w:tcPr>
            <w:tcW w:w="1260" w:type="dxa"/>
            <w:vMerge w:val="restart"/>
            <w:vAlign w:val="center"/>
          </w:tcPr>
          <w:p w14:paraId="4EF3F3E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t>Configurations</w:t>
            </w:r>
          </w:p>
        </w:tc>
        <w:tc>
          <w:tcPr>
            <w:tcW w:w="1260" w:type="dxa"/>
            <w:vMerge w:val="restart"/>
            <w:vAlign w:val="center"/>
          </w:tcPr>
          <w:p w14:paraId="7FDFBCC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t>Unit</w:t>
            </w:r>
          </w:p>
        </w:tc>
        <w:tc>
          <w:tcPr>
            <w:tcW w:w="2187" w:type="dxa"/>
            <w:vAlign w:val="center"/>
          </w:tcPr>
          <w:p w14:paraId="455A076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t>Test 1</w:t>
            </w:r>
          </w:p>
        </w:tc>
      </w:tr>
      <w:tr w:rsidR="00AF3B65" w:rsidRPr="00AF3B65" w14:paraId="69D145FB" w14:textId="77777777" w:rsidTr="00EC05AC">
        <w:trPr>
          <w:cantSplit/>
          <w:jc w:val="center"/>
        </w:trPr>
        <w:tc>
          <w:tcPr>
            <w:tcW w:w="4225" w:type="dxa"/>
            <w:gridSpan w:val="2"/>
            <w:vMerge/>
            <w:vAlign w:val="center"/>
          </w:tcPr>
          <w:p w14:paraId="6126BB2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60" w:type="dxa"/>
            <w:vMerge/>
            <w:vAlign w:val="center"/>
          </w:tcPr>
          <w:p w14:paraId="25E5F78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60" w:type="dxa"/>
            <w:vMerge/>
            <w:vAlign w:val="center"/>
          </w:tcPr>
          <w:p w14:paraId="02557FF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2187" w:type="dxa"/>
            <w:vAlign w:val="center"/>
          </w:tcPr>
          <w:p w14:paraId="2519CCC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t>Cell 2</w:t>
            </w:r>
          </w:p>
        </w:tc>
      </w:tr>
      <w:tr w:rsidR="00AF3B65" w:rsidRPr="00AF3B65" w14:paraId="41AD8247" w14:textId="77777777" w:rsidTr="00EC05AC">
        <w:trPr>
          <w:trHeight w:val="20"/>
          <w:jc w:val="center"/>
        </w:trPr>
        <w:tc>
          <w:tcPr>
            <w:tcW w:w="4225" w:type="dxa"/>
            <w:gridSpan w:val="2"/>
            <w:vAlign w:val="center"/>
          </w:tcPr>
          <w:p w14:paraId="1C76A9AB"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ja-JP"/>
              </w:rPr>
            </w:pPr>
            <w:r w:rsidRPr="00AF3B65">
              <w:rPr>
                <w:rFonts w:ascii="Arial" w:eastAsia="Times New Roman" w:hAnsi="Arial" w:cs="Arial"/>
                <w:sz w:val="18"/>
                <w:highlight w:val="lightGray"/>
                <w:lang w:val="sv-FI" w:eastAsia="ja-JP"/>
              </w:rPr>
              <w:t>RF Channel Number</w:t>
            </w:r>
          </w:p>
        </w:tc>
        <w:tc>
          <w:tcPr>
            <w:tcW w:w="1260" w:type="dxa"/>
            <w:vAlign w:val="center"/>
          </w:tcPr>
          <w:p w14:paraId="0F57C5C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260" w:type="dxa"/>
            <w:vAlign w:val="center"/>
          </w:tcPr>
          <w:p w14:paraId="354B807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2187" w:type="dxa"/>
            <w:vAlign w:val="center"/>
          </w:tcPr>
          <w:p w14:paraId="2C8D3EC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w:t>
            </w:r>
          </w:p>
        </w:tc>
      </w:tr>
      <w:tr w:rsidR="00AF3B65" w:rsidRPr="00AF3B65" w14:paraId="0C05F111" w14:textId="77777777" w:rsidTr="00EC05AC">
        <w:trPr>
          <w:trHeight w:val="20"/>
          <w:jc w:val="center"/>
        </w:trPr>
        <w:tc>
          <w:tcPr>
            <w:tcW w:w="4225" w:type="dxa"/>
            <w:gridSpan w:val="2"/>
            <w:vAlign w:val="center"/>
          </w:tcPr>
          <w:p w14:paraId="386BA38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AF3B65">
              <w:rPr>
                <w:rFonts w:ascii="Arial" w:eastAsia="Times New Roman" w:hAnsi="Arial" w:cs="Arial"/>
                <w:sz w:val="18"/>
                <w:highlight w:val="lightGray"/>
                <w:lang w:eastAsia="ja-JP"/>
              </w:rPr>
              <w:t>BW</w:t>
            </w:r>
            <w:r w:rsidRPr="00AF3B65">
              <w:rPr>
                <w:rFonts w:ascii="Arial" w:eastAsia="Times New Roman" w:hAnsi="Arial" w:cs="Arial"/>
                <w:sz w:val="18"/>
                <w:highlight w:val="lightGray"/>
                <w:vertAlign w:val="subscript"/>
                <w:lang w:eastAsia="ja-JP"/>
              </w:rPr>
              <w:t>channel</w:t>
            </w:r>
            <w:proofErr w:type="spellEnd"/>
          </w:p>
        </w:tc>
        <w:tc>
          <w:tcPr>
            <w:tcW w:w="1260" w:type="dxa"/>
            <w:vAlign w:val="center"/>
          </w:tcPr>
          <w:p w14:paraId="146E363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3217A5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MHz</w:t>
            </w:r>
          </w:p>
        </w:tc>
        <w:tc>
          <w:tcPr>
            <w:tcW w:w="2187" w:type="dxa"/>
            <w:vAlign w:val="center"/>
          </w:tcPr>
          <w:p w14:paraId="16606B6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40</w:t>
            </w:r>
          </w:p>
        </w:tc>
      </w:tr>
      <w:tr w:rsidR="00AF3B65" w:rsidRPr="00AF3B65" w14:paraId="60B8781C" w14:textId="77777777" w:rsidTr="00EC05AC">
        <w:trPr>
          <w:trHeight w:val="20"/>
          <w:jc w:val="center"/>
        </w:trPr>
        <w:tc>
          <w:tcPr>
            <w:tcW w:w="2112" w:type="dxa"/>
            <w:vMerge w:val="restart"/>
            <w:vAlign w:val="center"/>
          </w:tcPr>
          <w:p w14:paraId="5AFDE30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SSB configuration</w:t>
            </w:r>
          </w:p>
        </w:tc>
        <w:tc>
          <w:tcPr>
            <w:tcW w:w="2113" w:type="dxa"/>
            <w:vAlign w:val="center"/>
          </w:tcPr>
          <w:p w14:paraId="58FC6DAC"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 xml:space="preserve">Semi-static channel access </w:t>
            </w:r>
            <w:r w:rsidRPr="00AF3B65">
              <w:rPr>
                <w:rFonts w:ascii="Arial" w:eastAsia="Times New Roman" w:hAnsi="Arial" w:cs="Arial"/>
                <w:sz w:val="18"/>
                <w:highlight w:val="lightGray"/>
                <w:vertAlign w:val="superscript"/>
                <w:lang w:eastAsia="ja-JP"/>
              </w:rPr>
              <w:t>Note 1, 3</w:t>
            </w:r>
          </w:p>
          <w:p w14:paraId="6708344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260" w:type="dxa"/>
            <w:vAlign w:val="center"/>
          </w:tcPr>
          <w:p w14:paraId="40CB5F7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1,2</w:t>
            </w:r>
          </w:p>
        </w:tc>
        <w:tc>
          <w:tcPr>
            <w:tcW w:w="1260" w:type="dxa"/>
            <w:vAlign w:val="center"/>
          </w:tcPr>
          <w:p w14:paraId="551B1F5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0C8F34A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F3B65">
              <w:rPr>
                <w:rFonts w:ascii="Arial" w:eastAsia="Times New Roman" w:hAnsi="Arial"/>
                <w:color w:val="000000"/>
                <w:sz w:val="18"/>
                <w:szCs w:val="18"/>
                <w:highlight w:val="lightGray"/>
                <w:lang w:eastAsia="en-GB"/>
              </w:rPr>
              <w:t>SSB.1 CCA</w:t>
            </w:r>
          </w:p>
          <w:p w14:paraId="6CE322B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29EAA4B2" w14:textId="77777777" w:rsidTr="00EC05AC">
        <w:trPr>
          <w:trHeight w:val="20"/>
          <w:jc w:val="center"/>
        </w:trPr>
        <w:tc>
          <w:tcPr>
            <w:tcW w:w="2112" w:type="dxa"/>
            <w:vMerge/>
            <w:vAlign w:val="center"/>
          </w:tcPr>
          <w:p w14:paraId="1FE4C714"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113" w:type="dxa"/>
            <w:vAlign w:val="center"/>
          </w:tcPr>
          <w:p w14:paraId="26B61C3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Dynamic channel access</w:t>
            </w:r>
            <w:r w:rsidRPr="00AF3B65">
              <w:rPr>
                <w:rFonts w:ascii="Arial" w:eastAsia="Times New Roman" w:hAnsi="Arial" w:cs="Arial"/>
                <w:sz w:val="18"/>
                <w:highlight w:val="lightGray"/>
                <w:vertAlign w:val="superscript"/>
                <w:lang w:eastAsia="ja-JP"/>
              </w:rPr>
              <w:t xml:space="preserve"> Note 2, 3</w:t>
            </w:r>
          </w:p>
        </w:tc>
        <w:tc>
          <w:tcPr>
            <w:tcW w:w="1260" w:type="dxa"/>
            <w:vAlign w:val="center"/>
          </w:tcPr>
          <w:p w14:paraId="33661F1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1,2</w:t>
            </w:r>
          </w:p>
        </w:tc>
        <w:tc>
          <w:tcPr>
            <w:tcW w:w="1260" w:type="dxa"/>
            <w:vAlign w:val="center"/>
          </w:tcPr>
          <w:p w14:paraId="6FC2668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0FE522D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F3B65">
              <w:rPr>
                <w:rFonts w:ascii="Arial" w:eastAsia="Times New Roman" w:hAnsi="Arial"/>
                <w:color w:val="000000"/>
                <w:sz w:val="18"/>
                <w:szCs w:val="18"/>
                <w:highlight w:val="lightGray"/>
                <w:lang w:eastAsia="en-GB"/>
              </w:rPr>
              <w:t>SSB.2 CCA</w:t>
            </w:r>
          </w:p>
          <w:p w14:paraId="6476501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45AAF96C" w14:textId="77777777" w:rsidTr="00EC05AC">
        <w:trPr>
          <w:trHeight w:val="20"/>
          <w:jc w:val="center"/>
        </w:trPr>
        <w:tc>
          <w:tcPr>
            <w:tcW w:w="4225" w:type="dxa"/>
            <w:gridSpan w:val="2"/>
            <w:vAlign w:val="center"/>
          </w:tcPr>
          <w:p w14:paraId="29BD188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P</w:t>
            </w:r>
            <w:r w:rsidRPr="00AF3B65">
              <w:rPr>
                <w:rFonts w:ascii="Arial" w:eastAsia="Times New Roman" w:hAnsi="Arial" w:cs="Arial"/>
                <w:sz w:val="18"/>
                <w:highlight w:val="lightGray"/>
                <w:vertAlign w:val="subscript"/>
                <w:lang w:eastAsia="ja-JP"/>
              </w:rPr>
              <w:t>CCA_DL</w:t>
            </w:r>
          </w:p>
        </w:tc>
        <w:tc>
          <w:tcPr>
            <w:tcW w:w="1260" w:type="dxa"/>
          </w:tcPr>
          <w:p w14:paraId="5663DBE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FF7D80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722662D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AF3B65">
              <w:rPr>
                <w:rFonts w:ascii="Arial" w:eastAsia="Times New Roman" w:hAnsi="Arial"/>
                <w:sz w:val="18"/>
                <w:highlight w:val="lightGray"/>
                <w:lang w:eastAsia="en-GB"/>
              </w:rPr>
              <w:t>0.9375 (Note 1, 3)</w:t>
            </w:r>
            <w:r w:rsidRPr="00AF3B65">
              <w:rPr>
                <w:rFonts w:ascii="Arial" w:eastAsia="Times New Roman" w:hAnsi="Arial"/>
                <w:noProof/>
                <w:sz w:val="16"/>
                <w:highlight w:val="lightGray"/>
                <w:lang w:eastAsia="en-GB"/>
              </w:rPr>
              <w:br/>
            </w:r>
            <w:r w:rsidRPr="00AF3B65">
              <w:rPr>
                <w:rFonts w:ascii="Arial" w:eastAsia="Times New Roman" w:hAnsi="Arial"/>
                <w:sz w:val="18"/>
                <w:highlight w:val="lightGray"/>
                <w:lang w:eastAsia="en-GB"/>
              </w:rPr>
              <w:t>0.75 / 0.75 (Note 2, 3)</w:t>
            </w:r>
          </w:p>
        </w:tc>
      </w:tr>
      <w:tr w:rsidR="00AF3B65" w:rsidRPr="00AF3B65" w14:paraId="76CCD08A" w14:textId="77777777" w:rsidTr="00EC05AC">
        <w:trPr>
          <w:trHeight w:val="20"/>
          <w:jc w:val="center"/>
        </w:trPr>
        <w:tc>
          <w:tcPr>
            <w:tcW w:w="4225" w:type="dxa"/>
            <w:gridSpan w:val="2"/>
            <w:vAlign w:val="center"/>
          </w:tcPr>
          <w:p w14:paraId="4B2F6EF0"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P</w:t>
            </w:r>
            <w:r w:rsidRPr="00AF3B65">
              <w:rPr>
                <w:rFonts w:ascii="Arial" w:eastAsia="Times New Roman" w:hAnsi="Arial" w:cs="Arial"/>
                <w:sz w:val="18"/>
                <w:highlight w:val="lightGray"/>
                <w:vertAlign w:val="subscript"/>
                <w:lang w:eastAsia="ja-JP"/>
              </w:rPr>
              <w:t>CCA_UL</w:t>
            </w:r>
          </w:p>
        </w:tc>
        <w:tc>
          <w:tcPr>
            <w:tcW w:w="1260" w:type="dxa"/>
          </w:tcPr>
          <w:p w14:paraId="75BFCAB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59D002E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1C0B411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AF3B65">
              <w:rPr>
                <w:rFonts w:ascii="Arial" w:eastAsia="Times New Roman" w:hAnsi="Arial"/>
                <w:sz w:val="18"/>
                <w:highlight w:val="lightGray"/>
                <w:lang w:eastAsia="en-GB"/>
              </w:rPr>
              <w:t>0.87 (Note 1, 3)</w:t>
            </w:r>
            <w:r w:rsidRPr="00AF3B65">
              <w:rPr>
                <w:rFonts w:ascii="Arial" w:eastAsia="Times New Roman" w:hAnsi="Arial"/>
                <w:noProof/>
                <w:sz w:val="16"/>
                <w:highlight w:val="lightGray"/>
                <w:lang w:eastAsia="en-GB"/>
              </w:rPr>
              <w:br/>
            </w:r>
            <w:r w:rsidRPr="00AF3B65">
              <w:rPr>
                <w:rFonts w:ascii="Arial" w:eastAsia="Times New Roman" w:hAnsi="Arial"/>
                <w:sz w:val="18"/>
                <w:highlight w:val="lightGray"/>
                <w:lang w:eastAsia="en-GB"/>
              </w:rPr>
              <w:t>0.75 (Note 2, 3)</w:t>
            </w:r>
          </w:p>
        </w:tc>
      </w:tr>
      <w:tr w:rsidR="00AF3B65" w:rsidRPr="00AF3B65" w14:paraId="7E2CE446" w14:textId="77777777" w:rsidTr="00EC05AC">
        <w:trPr>
          <w:trHeight w:val="20"/>
          <w:jc w:val="center"/>
        </w:trPr>
        <w:tc>
          <w:tcPr>
            <w:tcW w:w="4225" w:type="dxa"/>
            <w:gridSpan w:val="2"/>
            <w:vAlign w:val="center"/>
          </w:tcPr>
          <w:p w14:paraId="2A693F63"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DL CCA model</w:t>
            </w:r>
          </w:p>
        </w:tc>
        <w:tc>
          <w:tcPr>
            <w:tcW w:w="1260" w:type="dxa"/>
            <w:vAlign w:val="center"/>
          </w:tcPr>
          <w:p w14:paraId="22B1792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D82A6B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6843700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noProof/>
                <w:sz w:val="18"/>
                <w:highlight w:val="lightGray"/>
                <w:lang w:eastAsia="en-GB"/>
              </w:rPr>
              <w:t>As specifieed in A.3.26.2.1</w:t>
            </w:r>
          </w:p>
        </w:tc>
      </w:tr>
      <w:tr w:rsidR="00AF3B65" w:rsidRPr="00AF3B65" w14:paraId="06653954" w14:textId="77777777" w:rsidTr="00EC05AC">
        <w:trPr>
          <w:trHeight w:val="20"/>
          <w:jc w:val="center"/>
        </w:trPr>
        <w:tc>
          <w:tcPr>
            <w:tcW w:w="4225" w:type="dxa"/>
            <w:gridSpan w:val="2"/>
            <w:vAlign w:val="center"/>
          </w:tcPr>
          <w:p w14:paraId="1B3E52AF"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UL CCA model</w:t>
            </w:r>
          </w:p>
        </w:tc>
        <w:tc>
          <w:tcPr>
            <w:tcW w:w="1260" w:type="dxa"/>
            <w:vAlign w:val="center"/>
          </w:tcPr>
          <w:p w14:paraId="40F6C3C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55C1E96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0B24307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noProof/>
                <w:sz w:val="18"/>
                <w:highlight w:val="lightGray"/>
                <w:lang w:eastAsia="en-GB"/>
              </w:rPr>
              <w:t>As specified in A.3.26.2.2</w:t>
            </w:r>
          </w:p>
        </w:tc>
      </w:tr>
      <w:tr w:rsidR="00AF3B65" w:rsidRPr="00AF3B65" w14:paraId="57DF551A"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455000A"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7BEF662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A2E12C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noProof/>
                <w:sz w:val="18"/>
                <w:highlight w:val="lightGray"/>
                <w:lang w:eastAsia="ja-JP"/>
              </w:rPr>
              <w:object w:dxaOrig="460" w:dyaOrig="340" w14:anchorId="1D71A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v:imagedata r:id="rId8" o:title=""/>
                </v:shape>
                <o:OLEObject Type="Embed" ProgID="Equation.3" ShapeID="_x0000_i1025" DrawAspect="Content" ObjectID="_1793031856" r:id="rId9"/>
              </w:object>
            </w:r>
          </w:p>
        </w:tc>
        <w:tc>
          <w:tcPr>
            <w:tcW w:w="2187" w:type="dxa"/>
            <w:tcBorders>
              <w:top w:val="single" w:sz="4" w:space="0" w:color="auto"/>
              <w:left w:val="single" w:sz="4" w:space="0" w:color="auto"/>
              <w:bottom w:val="single" w:sz="4" w:space="0" w:color="auto"/>
              <w:right w:val="single" w:sz="4" w:space="0" w:color="auto"/>
            </w:tcBorders>
            <w:vAlign w:val="center"/>
          </w:tcPr>
          <w:p w14:paraId="4493097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Same as channel access bandwidth</w:t>
            </w:r>
          </w:p>
        </w:tc>
      </w:tr>
      <w:tr w:rsidR="00AF3B65" w:rsidRPr="00AF3B65" w14:paraId="258995A9"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DD0A0BC"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37B3216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E15C68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noProof/>
                <w:sz w:val="18"/>
                <w:highlight w:val="lightGray"/>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546E463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20</w:t>
            </w:r>
          </w:p>
        </w:tc>
      </w:tr>
      <w:tr w:rsidR="00AF3B65" w:rsidRPr="00AF3B65" w14:paraId="2EFE40FD"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A3F45C5"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highlight w:val="lightGray"/>
                <w:lang w:eastAsia="en-GB"/>
              </w:rPr>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864541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FA885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roofErr w:type="spellStart"/>
            <w:r w:rsidRPr="00AF3B65">
              <w:rPr>
                <w:rFonts w:ascii="Arial" w:eastAsia="Times New Roman" w:hAnsi="Arial"/>
                <w:sz w:val="18"/>
                <w:highlight w:val="lightGray"/>
                <w:lang w:eastAsia="en-GB"/>
              </w:rPr>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754D3BD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en-GB"/>
              </w:rPr>
              <w:t>Not Applicable</w:t>
            </w:r>
          </w:p>
        </w:tc>
      </w:tr>
      <w:tr w:rsidR="00AF3B65" w:rsidRPr="00AF3B65" w14:paraId="60D868C5" w14:textId="77777777" w:rsidTr="00EC05AC">
        <w:trPr>
          <w:trHeight w:val="575"/>
          <w:jc w:val="center"/>
        </w:trPr>
        <w:tc>
          <w:tcPr>
            <w:tcW w:w="4225" w:type="dxa"/>
            <w:gridSpan w:val="2"/>
            <w:vAlign w:val="center"/>
          </w:tcPr>
          <w:p w14:paraId="6B0FEA45"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 xml:space="preserve">PDSCH Reference measurement channel </w:t>
            </w:r>
          </w:p>
        </w:tc>
        <w:tc>
          <w:tcPr>
            <w:tcW w:w="1260" w:type="dxa"/>
            <w:vAlign w:val="center"/>
          </w:tcPr>
          <w:p w14:paraId="5C9B5A6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EE79BF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2656892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en-GB"/>
              </w:rPr>
              <w:t>SR.1.1 CCA</w:t>
            </w:r>
          </w:p>
        </w:tc>
      </w:tr>
      <w:tr w:rsidR="00AF3B65" w:rsidRPr="00AF3B65" w14:paraId="269DF1A2" w14:textId="77777777" w:rsidTr="00EC05AC">
        <w:trPr>
          <w:trHeight w:val="414"/>
          <w:jc w:val="center"/>
        </w:trPr>
        <w:tc>
          <w:tcPr>
            <w:tcW w:w="4225" w:type="dxa"/>
            <w:gridSpan w:val="2"/>
            <w:vAlign w:val="center"/>
          </w:tcPr>
          <w:p w14:paraId="693831F8"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v5.0.0"/>
                <w:sz w:val="18"/>
                <w:highlight w:val="lightGray"/>
                <w:lang w:eastAsia="en-GB"/>
              </w:rPr>
              <w:t>RMSI CORESET Reference Channel</w:t>
            </w:r>
          </w:p>
        </w:tc>
        <w:tc>
          <w:tcPr>
            <w:tcW w:w="1260" w:type="dxa"/>
            <w:vAlign w:val="center"/>
          </w:tcPr>
          <w:p w14:paraId="2BE1E03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363981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6ECF6D3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en-GB"/>
              </w:rPr>
              <w:t>CR.1.1 CCA</w:t>
            </w:r>
          </w:p>
        </w:tc>
      </w:tr>
      <w:tr w:rsidR="00AF3B65" w:rsidRPr="00AF3B65" w14:paraId="0D76F17E" w14:textId="77777777" w:rsidTr="00EC05AC">
        <w:trPr>
          <w:trHeight w:val="414"/>
          <w:jc w:val="center"/>
        </w:trPr>
        <w:tc>
          <w:tcPr>
            <w:tcW w:w="4225" w:type="dxa"/>
            <w:gridSpan w:val="2"/>
            <w:vAlign w:val="center"/>
          </w:tcPr>
          <w:p w14:paraId="144BAA19"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v5.0.0"/>
                <w:sz w:val="18"/>
                <w:highlight w:val="lightGray"/>
                <w:lang w:eastAsia="en-GB"/>
              </w:rPr>
              <w:t>Dedicated CORESET Reference Channel</w:t>
            </w:r>
          </w:p>
        </w:tc>
        <w:tc>
          <w:tcPr>
            <w:tcW w:w="1260" w:type="dxa"/>
            <w:vAlign w:val="center"/>
          </w:tcPr>
          <w:p w14:paraId="35C9372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356BF1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31EDDE5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en-GB"/>
              </w:rPr>
              <w:t>CCR.1.1 CCA</w:t>
            </w:r>
          </w:p>
        </w:tc>
      </w:tr>
      <w:tr w:rsidR="00AF3B65" w:rsidRPr="00AF3B65" w14:paraId="7157E55B" w14:textId="77777777" w:rsidTr="00EC05AC">
        <w:trPr>
          <w:trHeight w:val="20"/>
          <w:jc w:val="center"/>
        </w:trPr>
        <w:tc>
          <w:tcPr>
            <w:tcW w:w="4225" w:type="dxa"/>
            <w:gridSpan w:val="2"/>
            <w:vAlign w:val="center"/>
          </w:tcPr>
          <w:p w14:paraId="271B325C"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OCNG Patterns</w:t>
            </w:r>
          </w:p>
        </w:tc>
        <w:tc>
          <w:tcPr>
            <w:tcW w:w="1260" w:type="dxa"/>
            <w:vAlign w:val="center"/>
          </w:tcPr>
          <w:p w14:paraId="5967C71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7D4E9F9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4C4E427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AF3B65">
              <w:rPr>
                <w:rFonts w:ascii="Arial" w:eastAsia="Times New Roman" w:hAnsi="Arial"/>
                <w:sz w:val="18"/>
                <w:szCs w:val="16"/>
                <w:highlight w:val="lightGray"/>
                <w:lang w:eastAsia="ja-JP"/>
              </w:rPr>
              <w:t>OP.1</w:t>
            </w:r>
          </w:p>
        </w:tc>
      </w:tr>
      <w:tr w:rsidR="00AF3B65" w:rsidRPr="00AF3B65" w14:paraId="32BD464D" w14:textId="77777777" w:rsidTr="00EC05AC">
        <w:trPr>
          <w:trHeight w:val="20"/>
          <w:jc w:val="center"/>
        </w:trPr>
        <w:tc>
          <w:tcPr>
            <w:tcW w:w="4225" w:type="dxa"/>
            <w:gridSpan w:val="2"/>
            <w:vAlign w:val="center"/>
          </w:tcPr>
          <w:p w14:paraId="5406BB02"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PSS to SSS</w:t>
            </w:r>
          </w:p>
        </w:tc>
        <w:tc>
          <w:tcPr>
            <w:tcW w:w="1260" w:type="dxa"/>
            <w:tcBorders>
              <w:right w:val="single" w:sz="4" w:space="0" w:color="auto"/>
            </w:tcBorders>
            <w:vAlign w:val="center"/>
          </w:tcPr>
          <w:p w14:paraId="21412BB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nil"/>
              <w:right w:val="single" w:sz="4" w:space="0" w:color="auto"/>
            </w:tcBorders>
            <w:vAlign w:val="center"/>
          </w:tcPr>
          <w:p w14:paraId="5C380711"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szCs w:val="18"/>
                <w:highlight w:val="lightGray"/>
                <w:lang w:eastAsia="ja-JP"/>
              </w:rPr>
              <w:t>dB</w:t>
            </w:r>
          </w:p>
        </w:tc>
        <w:tc>
          <w:tcPr>
            <w:tcW w:w="2187" w:type="dxa"/>
            <w:vMerge w:val="restart"/>
            <w:tcBorders>
              <w:top w:val="single" w:sz="4" w:space="0" w:color="auto"/>
              <w:left w:val="single" w:sz="4" w:space="0" w:color="auto"/>
              <w:right w:val="single" w:sz="4" w:space="0" w:color="auto"/>
            </w:tcBorders>
            <w:vAlign w:val="center"/>
          </w:tcPr>
          <w:p w14:paraId="6C73F85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szCs w:val="18"/>
                <w:highlight w:val="lightGray"/>
                <w:lang w:eastAsia="ja-JP"/>
              </w:rPr>
              <w:t>0</w:t>
            </w:r>
          </w:p>
          <w:p w14:paraId="380BAB7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68D36145" w14:textId="77777777" w:rsidTr="00EC05AC">
        <w:trPr>
          <w:trHeight w:val="20"/>
          <w:jc w:val="center"/>
        </w:trPr>
        <w:tc>
          <w:tcPr>
            <w:tcW w:w="4225" w:type="dxa"/>
            <w:gridSpan w:val="2"/>
            <w:vAlign w:val="center"/>
          </w:tcPr>
          <w:p w14:paraId="223EC48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PBCH DMRS to SSS</w:t>
            </w:r>
          </w:p>
        </w:tc>
        <w:tc>
          <w:tcPr>
            <w:tcW w:w="1260" w:type="dxa"/>
            <w:tcBorders>
              <w:right w:val="single" w:sz="4" w:space="0" w:color="auto"/>
            </w:tcBorders>
            <w:vAlign w:val="center"/>
          </w:tcPr>
          <w:p w14:paraId="5D07212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58EA28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7BFE60C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675D015D" w14:textId="77777777" w:rsidTr="00EC05AC">
        <w:trPr>
          <w:trHeight w:val="20"/>
          <w:jc w:val="center"/>
        </w:trPr>
        <w:tc>
          <w:tcPr>
            <w:tcW w:w="4225" w:type="dxa"/>
            <w:gridSpan w:val="2"/>
            <w:vAlign w:val="center"/>
          </w:tcPr>
          <w:p w14:paraId="10479013"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PBCH to PBCH DMRS</w:t>
            </w:r>
          </w:p>
        </w:tc>
        <w:tc>
          <w:tcPr>
            <w:tcW w:w="1260" w:type="dxa"/>
            <w:tcBorders>
              <w:right w:val="single" w:sz="4" w:space="0" w:color="auto"/>
            </w:tcBorders>
            <w:vAlign w:val="center"/>
          </w:tcPr>
          <w:p w14:paraId="246EF3F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4F92BE2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4B967D9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270378A1" w14:textId="77777777" w:rsidTr="00EC05AC">
        <w:trPr>
          <w:trHeight w:val="20"/>
          <w:jc w:val="center"/>
        </w:trPr>
        <w:tc>
          <w:tcPr>
            <w:tcW w:w="4225" w:type="dxa"/>
            <w:gridSpan w:val="2"/>
            <w:vAlign w:val="center"/>
          </w:tcPr>
          <w:p w14:paraId="760A421F"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PDCCH DMRS to SSS</w:t>
            </w:r>
          </w:p>
        </w:tc>
        <w:tc>
          <w:tcPr>
            <w:tcW w:w="1260" w:type="dxa"/>
            <w:tcBorders>
              <w:right w:val="single" w:sz="4" w:space="0" w:color="auto"/>
            </w:tcBorders>
            <w:vAlign w:val="center"/>
          </w:tcPr>
          <w:p w14:paraId="02978A5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0AA2CE7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22D6D70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0D98C3FC" w14:textId="77777777" w:rsidTr="00EC05AC">
        <w:trPr>
          <w:trHeight w:val="20"/>
          <w:jc w:val="center"/>
        </w:trPr>
        <w:tc>
          <w:tcPr>
            <w:tcW w:w="4225" w:type="dxa"/>
            <w:gridSpan w:val="2"/>
            <w:vAlign w:val="center"/>
          </w:tcPr>
          <w:p w14:paraId="4B378E51"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PDCCH to PDCCH DMRS</w:t>
            </w:r>
          </w:p>
        </w:tc>
        <w:tc>
          <w:tcPr>
            <w:tcW w:w="1260" w:type="dxa"/>
            <w:tcBorders>
              <w:right w:val="single" w:sz="4" w:space="0" w:color="auto"/>
            </w:tcBorders>
            <w:vAlign w:val="center"/>
          </w:tcPr>
          <w:p w14:paraId="2D5BA91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307353B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535F645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4ADA22AA" w14:textId="77777777" w:rsidTr="00EC05AC">
        <w:trPr>
          <w:trHeight w:val="20"/>
          <w:jc w:val="center"/>
        </w:trPr>
        <w:tc>
          <w:tcPr>
            <w:tcW w:w="4225" w:type="dxa"/>
            <w:gridSpan w:val="2"/>
            <w:vAlign w:val="center"/>
          </w:tcPr>
          <w:p w14:paraId="38A34961"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 xml:space="preserve">EPRE ratio of PDSCH DMRS to SSS </w:t>
            </w:r>
          </w:p>
        </w:tc>
        <w:tc>
          <w:tcPr>
            <w:tcW w:w="1260" w:type="dxa"/>
            <w:tcBorders>
              <w:right w:val="single" w:sz="4" w:space="0" w:color="auto"/>
            </w:tcBorders>
            <w:vAlign w:val="center"/>
          </w:tcPr>
          <w:p w14:paraId="6B42D5D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E13985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50C9053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15307B32" w14:textId="77777777" w:rsidTr="00EC05AC">
        <w:trPr>
          <w:trHeight w:val="20"/>
          <w:jc w:val="center"/>
        </w:trPr>
        <w:tc>
          <w:tcPr>
            <w:tcW w:w="4225" w:type="dxa"/>
            <w:gridSpan w:val="2"/>
            <w:vAlign w:val="center"/>
          </w:tcPr>
          <w:p w14:paraId="2D70AE1F"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 xml:space="preserve">EPRE ratio of PDSCH to PDSCH </w:t>
            </w:r>
          </w:p>
        </w:tc>
        <w:tc>
          <w:tcPr>
            <w:tcW w:w="1260" w:type="dxa"/>
            <w:tcBorders>
              <w:right w:val="single" w:sz="4" w:space="0" w:color="auto"/>
            </w:tcBorders>
            <w:vAlign w:val="center"/>
          </w:tcPr>
          <w:p w14:paraId="56D4B75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398AB43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1931590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798B87B5" w14:textId="77777777" w:rsidTr="00EC05AC">
        <w:trPr>
          <w:trHeight w:val="20"/>
          <w:jc w:val="center"/>
        </w:trPr>
        <w:tc>
          <w:tcPr>
            <w:tcW w:w="4225" w:type="dxa"/>
            <w:gridSpan w:val="2"/>
            <w:vAlign w:val="center"/>
          </w:tcPr>
          <w:p w14:paraId="7FF2DBF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 xml:space="preserve">EPRE ratio of OCNG DMRS to </w:t>
            </w:r>
            <w:proofErr w:type="gramStart"/>
            <w:r w:rsidRPr="00AF3B65">
              <w:rPr>
                <w:rFonts w:ascii="Arial" w:eastAsia="Times New Roman" w:hAnsi="Arial"/>
                <w:sz w:val="18"/>
                <w:szCs w:val="18"/>
                <w:highlight w:val="lightGray"/>
                <w:lang w:eastAsia="ja-JP"/>
              </w:rPr>
              <w:t>SSS(</w:t>
            </w:r>
            <w:proofErr w:type="gramEnd"/>
            <w:r w:rsidRPr="00AF3B65">
              <w:rPr>
                <w:rFonts w:ascii="Arial" w:eastAsia="Times New Roman" w:hAnsi="Arial"/>
                <w:sz w:val="18"/>
                <w:szCs w:val="18"/>
                <w:highlight w:val="lightGray"/>
                <w:lang w:eastAsia="ja-JP"/>
              </w:rPr>
              <w:t>Note 1)</w:t>
            </w:r>
          </w:p>
        </w:tc>
        <w:tc>
          <w:tcPr>
            <w:tcW w:w="1260" w:type="dxa"/>
            <w:tcBorders>
              <w:right w:val="single" w:sz="4" w:space="0" w:color="auto"/>
            </w:tcBorders>
            <w:vAlign w:val="center"/>
          </w:tcPr>
          <w:p w14:paraId="22EE8D4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34AE5C6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201C523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422E492B" w14:textId="77777777" w:rsidTr="00EC05AC">
        <w:trPr>
          <w:trHeight w:val="20"/>
          <w:jc w:val="center"/>
        </w:trPr>
        <w:tc>
          <w:tcPr>
            <w:tcW w:w="4225" w:type="dxa"/>
            <w:gridSpan w:val="2"/>
            <w:vAlign w:val="center"/>
          </w:tcPr>
          <w:p w14:paraId="78E228A1"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OCNG to OCNG DMRS (Note 1)</w:t>
            </w:r>
          </w:p>
        </w:tc>
        <w:tc>
          <w:tcPr>
            <w:tcW w:w="1260" w:type="dxa"/>
            <w:tcBorders>
              <w:right w:val="single" w:sz="4" w:space="0" w:color="auto"/>
            </w:tcBorders>
            <w:vAlign w:val="center"/>
          </w:tcPr>
          <w:p w14:paraId="173DAEB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single" w:sz="4" w:space="0" w:color="auto"/>
              <w:right w:val="single" w:sz="4" w:space="0" w:color="auto"/>
            </w:tcBorders>
            <w:vAlign w:val="center"/>
          </w:tcPr>
          <w:p w14:paraId="346355B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bottom w:val="single" w:sz="4" w:space="0" w:color="auto"/>
              <w:right w:val="single" w:sz="4" w:space="0" w:color="auto"/>
            </w:tcBorders>
            <w:vAlign w:val="center"/>
          </w:tcPr>
          <w:p w14:paraId="61DBA3F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0EC7B091" w14:textId="77777777" w:rsidTr="00EC05AC">
        <w:trPr>
          <w:trHeight w:val="20"/>
          <w:jc w:val="center"/>
        </w:trPr>
        <w:tc>
          <w:tcPr>
            <w:tcW w:w="4225" w:type="dxa"/>
            <w:gridSpan w:val="2"/>
            <w:vAlign w:val="center"/>
          </w:tcPr>
          <w:p w14:paraId="04B9DBE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noProof/>
                <w:position w:val="-12"/>
                <w:sz w:val="18"/>
                <w:highlight w:val="lightGray"/>
                <w:lang w:eastAsia="ja-JP"/>
              </w:rPr>
              <w:object w:dxaOrig="400" w:dyaOrig="360" w14:anchorId="2B9FC563">
                <v:shape id="_x0000_i1026" type="#_x0000_t75" style="width:20.25pt;height:20.25pt" o:ole="" fillcolor="window">
                  <v:imagedata r:id="rId10" o:title=""/>
                </v:shape>
                <o:OLEObject Type="Embed" ProgID="Equation.3" ShapeID="_x0000_i1026" DrawAspect="Content" ObjectID="_1793031857" r:id="rId11"/>
              </w:object>
            </w:r>
            <w:r w:rsidRPr="00AF3B65">
              <w:rPr>
                <w:rFonts w:ascii="Arial" w:eastAsia="Times New Roman" w:hAnsi="Arial" w:cs="Arial"/>
                <w:sz w:val="18"/>
                <w:highlight w:val="lightGray"/>
                <w:lang w:eastAsia="ja-JP"/>
              </w:rPr>
              <w:t>in slots not corresponding to RSSI measurement time configuration (RMTC)</w:t>
            </w:r>
          </w:p>
        </w:tc>
        <w:tc>
          <w:tcPr>
            <w:tcW w:w="1260" w:type="dxa"/>
            <w:vAlign w:val="center"/>
          </w:tcPr>
          <w:p w14:paraId="6936DCC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tcBorders>
            <w:vAlign w:val="center"/>
          </w:tcPr>
          <w:p w14:paraId="78BFA0C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dBm/SCS</w:t>
            </w:r>
          </w:p>
        </w:tc>
        <w:tc>
          <w:tcPr>
            <w:tcW w:w="2187" w:type="dxa"/>
            <w:tcBorders>
              <w:top w:val="single" w:sz="4" w:space="0" w:color="auto"/>
            </w:tcBorders>
            <w:vAlign w:val="center"/>
          </w:tcPr>
          <w:p w14:paraId="6A886CE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-106</w:t>
            </w:r>
          </w:p>
        </w:tc>
      </w:tr>
      <w:tr w:rsidR="00AF3B65" w:rsidRPr="00AF3B65" w14:paraId="1AFA65AE" w14:textId="77777777" w:rsidTr="00EC05AC">
        <w:trPr>
          <w:trHeight w:val="20"/>
          <w:jc w:val="center"/>
        </w:trPr>
        <w:tc>
          <w:tcPr>
            <w:tcW w:w="4225" w:type="dxa"/>
            <w:gridSpan w:val="2"/>
            <w:vAlign w:val="center"/>
          </w:tcPr>
          <w:p w14:paraId="1DCD76C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noProof/>
                <w:position w:val="-12"/>
                <w:sz w:val="18"/>
                <w:highlight w:val="lightGray"/>
                <w:lang w:eastAsia="ja-JP"/>
              </w:rPr>
              <w:object w:dxaOrig="400" w:dyaOrig="360" w14:anchorId="2B6435A4">
                <v:shape id="_x0000_i1027" type="#_x0000_t75" style="width:20.25pt;height:20.25pt" o:ole="" fillcolor="window">
                  <v:imagedata r:id="rId10" o:title=""/>
                </v:shape>
                <o:OLEObject Type="Embed" ProgID="Equation.3" ShapeID="_x0000_i1027" DrawAspect="Content" ObjectID="_1793031858" r:id="rId12"/>
              </w:object>
            </w:r>
            <w:r w:rsidRPr="00AF3B65">
              <w:rPr>
                <w:rFonts w:ascii="Arial" w:eastAsia="Times New Roman" w:hAnsi="Arial" w:cs="Arial"/>
                <w:sz w:val="18"/>
                <w:highlight w:val="lightGray"/>
                <w:lang w:eastAsia="ja-JP"/>
              </w:rPr>
              <w:t>in slots corresponding to RSSI measurement time configuration (RMTC)</w:t>
            </w:r>
          </w:p>
        </w:tc>
        <w:tc>
          <w:tcPr>
            <w:tcW w:w="1260" w:type="dxa"/>
            <w:vAlign w:val="center"/>
          </w:tcPr>
          <w:p w14:paraId="6E53854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52D5A8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dBm/SCS</w:t>
            </w:r>
          </w:p>
        </w:tc>
        <w:tc>
          <w:tcPr>
            <w:tcW w:w="2187" w:type="dxa"/>
            <w:vAlign w:val="center"/>
          </w:tcPr>
          <w:p w14:paraId="07F69D3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-87</w:t>
            </w:r>
          </w:p>
        </w:tc>
      </w:tr>
      <w:tr w:rsidR="00AF3B65" w:rsidRPr="00AF3B65" w14:paraId="0EDCBE72" w14:textId="77777777" w:rsidTr="00EC05AC">
        <w:trPr>
          <w:trHeight w:val="20"/>
          <w:jc w:val="center"/>
        </w:trPr>
        <w:tc>
          <w:tcPr>
            <w:tcW w:w="4225" w:type="dxa"/>
            <w:gridSpan w:val="2"/>
            <w:vAlign w:val="center"/>
          </w:tcPr>
          <w:p w14:paraId="131B931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noProof/>
                <w:position w:val="-12"/>
                <w:sz w:val="18"/>
                <w:highlight w:val="lightGray"/>
                <w:lang w:eastAsia="ja-JP"/>
              </w:rPr>
              <w:object w:dxaOrig="620" w:dyaOrig="380" w14:anchorId="3E6AA3C7">
                <v:shape id="_x0000_i1028" type="#_x0000_t75" style="width:30.4pt;height:15.75pt" o:ole="" fillcolor="window">
                  <v:imagedata r:id="rId13" o:title=""/>
                </v:shape>
                <o:OLEObject Type="Embed" ProgID="Equation.3" ShapeID="_x0000_i1028" DrawAspect="Content" ObjectID="_1793031859" r:id="rId14"/>
              </w:object>
            </w:r>
            <w:r w:rsidRPr="00AF3B65">
              <w:rPr>
                <w:rFonts w:ascii="Arial" w:eastAsia="Times New Roman" w:hAnsi="Arial" w:cs="Arial"/>
                <w:sz w:val="18"/>
                <w:highlight w:val="lightGray"/>
                <w:lang w:eastAsia="ja-JP"/>
              </w:rPr>
              <w:t xml:space="preserve"> in slots not corresponding to RSSI measurement time configuration (RMTC)</w:t>
            </w:r>
          </w:p>
        </w:tc>
        <w:tc>
          <w:tcPr>
            <w:tcW w:w="1260" w:type="dxa"/>
            <w:vAlign w:val="center"/>
          </w:tcPr>
          <w:p w14:paraId="23E77D4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2BDDA0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w:t>
            </w:r>
          </w:p>
        </w:tc>
        <w:tc>
          <w:tcPr>
            <w:tcW w:w="2187" w:type="dxa"/>
            <w:vAlign w:val="center"/>
          </w:tcPr>
          <w:p w14:paraId="4862BC4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2.5</w:t>
            </w:r>
          </w:p>
        </w:tc>
      </w:tr>
      <w:tr w:rsidR="00AF3B65" w:rsidRPr="00AF3B65" w14:paraId="2148E1E6" w14:textId="77777777" w:rsidTr="00EC05AC">
        <w:trPr>
          <w:trHeight w:val="20"/>
          <w:jc w:val="center"/>
        </w:trPr>
        <w:tc>
          <w:tcPr>
            <w:tcW w:w="4225" w:type="dxa"/>
            <w:gridSpan w:val="2"/>
            <w:vAlign w:val="center"/>
          </w:tcPr>
          <w:p w14:paraId="4582C1B4"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noProof/>
                <w:position w:val="-12"/>
                <w:sz w:val="18"/>
                <w:highlight w:val="lightGray"/>
                <w:lang w:eastAsia="ja-JP"/>
              </w:rPr>
              <w:object w:dxaOrig="620" w:dyaOrig="380" w14:anchorId="1C19E2E9">
                <v:shape id="_x0000_i1029" type="#_x0000_t75" style="width:30.4pt;height:15.75pt" o:ole="" fillcolor="window">
                  <v:imagedata r:id="rId13" o:title=""/>
                </v:shape>
                <o:OLEObject Type="Embed" ProgID="Equation.3" ShapeID="_x0000_i1029" DrawAspect="Content" ObjectID="_1793031860" r:id="rId15"/>
              </w:object>
            </w:r>
            <w:r w:rsidRPr="00AF3B65">
              <w:rPr>
                <w:rFonts w:ascii="Arial" w:eastAsia="Times New Roman" w:hAnsi="Arial" w:cs="Arial"/>
                <w:sz w:val="18"/>
                <w:highlight w:val="lightGray"/>
                <w:lang w:eastAsia="ja-JP"/>
              </w:rPr>
              <w:t xml:space="preserve"> in slots corresponding to RSSI measurement time configuration (RMTC)</w:t>
            </w:r>
          </w:p>
        </w:tc>
        <w:tc>
          <w:tcPr>
            <w:tcW w:w="1260" w:type="dxa"/>
            <w:vAlign w:val="center"/>
          </w:tcPr>
          <w:p w14:paraId="444DE94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7BFA8521"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w:t>
            </w:r>
          </w:p>
        </w:tc>
        <w:tc>
          <w:tcPr>
            <w:tcW w:w="2187" w:type="dxa"/>
          </w:tcPr>
          <w:p w14:paraId="54D2425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Helvetica" w:eastAsia="Times New Roman" w:hAnsi="Helvetica" w:cs="Helvetica"/>
                <w:color w:val="000000"/>
                <w:sz w:val="18"/>
                <w:szCs w:val="18"/>
                <w:highlight w:val="lightGray"/>
                <w:lang w:val="en-US" w:eastAsia="fr-FR"/>
              </w:rPr>
              <w:t>-Infinity</w:t>
            </w:r>
          </w:p>
        </w:tc>
      </w:tr>
      <w:tr w:rsidR="00AF3B65" w:rsidRPr="00AF3B65" w14:paraId="75842654" w14:textId="77777777" w:rsidTr="00EC05AC">
        <w:trPr>
          <w:trHeight w:val="20"/>
          <w:jc w:val="center"/>
        </w:trPr>
        <w:tc>
          <w:tcPr>
            <w:tcW w:w="4225" w:type="dxa"/>
            <w:gridSpan w:val="2"/>
            <w:vAlign w:val="center"/>
          </w:tcPr>
          <w:p w14:paraId="040EEE8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sz w:val="18"/>
                <w:highlight w:val="lightGray"/>
                <w:lang w:eastAsia="ja-JP"/>
              </w:rPr>
              <w:t>SS-RSRP in slots not corresponding to RSSI measurement time configuration (RMTC)</w:t>
            </w:r>
          </w:p>
        </w:tc>
        <w:tc>
          <w:tcPr>
            <w:tcW w:w="1260" w:type="dxa"/>
            <w:vAlign w:val="center"/>
          </w:tcPr>
          <w:p w14:paraId="4BE2615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6BC9FA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dBm/SCS</w:t>
            </w:r>
          </w:p>
        </w:tc>
        <w:tc>
          <w:tcPr>
            <w:tcW w:w="2187" w:type="dxa"/>
          </w:tcPr>
          <w:p w14:paraId="4D45456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-103.5</w:t>
            </w:r>
          </w:p>
        </w:tc>
      </w:tr>
      <w:tr w:rsidR="00AF3B65" w:rsidRPr="00AF3B65" w14:paraId="7C812E24" w14:textId="77777777" w:rsidTr="00EC05AC">
        <w:trPr>
          <w:trHeight w:val="20"/>
          <w:jc w:val="center"/>
        </w:trPr>
        <w:tc>
          <w:tcPr>
            <w:tcW w:w="4225" w:type="dxa"/>
            <w:gridSpan w:val="2"/>
            <w:vAlign w:val="center"/>
          </w:tcPr>
          <w:p w14:paraId="69BF6145"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sz w:val="18"/>
                <w:highlight w:val="lightGray"/>
                <w:lang w:eastAsia="ja-JP"/>
              </w:rPr>
              <w:t>SS-RSRP in slots corresponding to RSSI measurement time configuration (RMTC)</w:t>
            </w:r>
          </w:p>
        </w:tc>
        <w:tc>
          <w:tcPr>
            <w:tcW w:w="1260" w:type="dxa"/>
            <w:vAlign w:val="center"/>
          </w:tcPr>
          <w:p w14:paraId="6E037E8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71A523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67D1F3C1"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Helvetica" w:eastAsia="Times New Roman" w:hAnsi="Helvetica" w:cs="Helvetica"/>
                <w:color w:val="000000"/>
                <w:sz w:val="18"/>
                <w:szCs w:val="18"/>
                <w:highlight w:val="lightGray"/>
                <w:lang w:val="en-US" w:eastAsia="fr-FR"/>
              </w:rPr>
              <w:t>-Infinity</w:t>
            </w:r>
          </w:p>
        </w:tc>
      </w:tr>
      <w:tr w:rsidR="00AF3B65" w:rsidRPr="00AF3B65" w14:paraId="77E4B2F2" w14:textId="77777777" w:rsidTr="00EC05AC">
        <w:trPr>
          <w:trHeight w:val="20"/>
          <w:jc w:val="center"/>
        </w:trPr>
        <w:tc>
          <w:tcPr>
            <w:tcW w:w="4225" w:type="dxa"/>
            <w:gridSpan w:val="2"/>
            <w:vAlign w:val="center"/>
          </w:tcPr>
          <w:p w14:paraId="02D42506"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sz w:val="18"/>
                <w:highlight w:val="lightGray"/>
                <w:lang w:eastAsia="ja-JP"/>
              </w:rPr>
              <w:t>Io within measurement bandwidth in slots not corresponding to RSSI measurement time configuration (RMTC)</w:t>
            </w:r>
          </w:p>
        </w:tc>
        <w:tc>
          <w:tcPr>
            <w:tcW w:w="1260" w:type="dxa"/>
            <w:vAlign w:val="center"/>
          </w:tcPr>
          <w:p w14:paraId="1F9D1A1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60" w:type="dxa"/>
            <w:vAlign w:val="center"/>
          </w:tcPr>
          <w:p w14:paraId="68FEC61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SimSun" w:hAnsi="Arial"/>
                <w:sz w:val="18"/>
                <w:highlight w:val="lightGray"/>
                <w:lang w:eastAsia="zh-CN"/>
              </w:rPr>
              <w:t>dBm/BW</w:t>
            </w:r>
          </w:p>
        </w:tc>
        <w:tc>
          <w:tcPr>
            <w:tcW w:w="2187" w:type="dxa"/>
          </w:tcPr>
          <w:p w14:paraId="11013F4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-101.6</w:t>
            </w:r>
          </w:p>
        </w:tc>
      </w:tr>
      <w:tr w:rsidR="00AF3B65" w:rsidRPr="00AF3B65" w14:paraId="11D791DB" w14:textId="77777777" w:rsidTr="00EC05AC">
        <w:trPr>
          <w:trHeight w:val="20"/>
          <w:jc w:val="center"/>
        </w:trPr>
        <w:tc>
          <w:tcPr>
            <w:tcW w:w="4225" w:type="dxa"/>
            <w:gridSpan w:val="2"/>
            <w:vAlign w:val="center"/>
          </w:tcPr>
          <w:p w14:paraId="1BB1E44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sz w:val="18"/>
                <w:highlight w:val="lightGray"/>
                <w:lang w:eastAsia="ja-JP"/>
              </w:rPr>
              <w:t>Io within measurement bandwidth in slots corresponding to RSSI measurement time configuration (RMTC)</w:t>
            </w:r>
          </w:p>
        </w:tc>
        <w:tc>
          <w:tcPr>
            <w:tcW w:w="1260" w:type="dxa"/>
            <w:vAlign w:val="center"/>
          </w:tcPr>
          <w:p w14:paraId="1290378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60" w:type="dxa"/>
            <w:vAlign w:val="center"/>
          </w:tcPr>
          <w:p w14:paraId="41AE78C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SimSun" w:hAnsi="Arial"/>
                <w:sz w:val="18"/>
                <w:highlight w:val="lightGray"/>
                <w:lang w:eastAsia="zh-CN"/>
              </w:rPr>
              <w:t>dBm/BW</w:t>
            </w:r>
          </w:p>
        </w:tc>
        <w:tc>
          <w:tcPr>
            <w:tcW w:w="2187" w:type="dxa"/>
          </w:tcPr>
          <w:p w14:paraId="5D5B479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-87</w:t>
            </w:r>
          </w:p>
        </w:tc>
      </w:tr>
      <w:tr w:rsidR="00AF3B65" w:rsidRPr="00AF3B65" w14:paraId="7FB1C70B" w14:textId="77777777" w:rsidTr="00EC05AC">
        <w:trPr>
          <w:trHeight w:val="20"/>
          <w:jc w:val="center"/>
        </w:trPr>
        <w:tc>
          <w:tcPr>
            <w:tcW w:w="4225" w:type="dxa"/>
            <w:gridSpan w:val="2"/>
            <w:vAlign w:val="center"/>
          </w:tcPr>
          <w:p w14:paraId="1603320A"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Propagation condition</w:t>
            </w:r>
          </w:p>
        </w:tc>
        <w:tc>
          <w:tcPr>
            <w:tcW w:w="1260" w:type="dxa"/>
            <w:vAlign w:val="center"/>
          </w:tcPr>
          <w:p w14:paraId="13A354F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7BFE7AF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w:t>
            </w:r>
          </w:p>
        </w:tc>
        <w:tc>
          <w:tcPr>
            <w:tcW w:w="2187" w:type="dxa"/>
            <w:vAlign w:val="center"/>
          </w:tcPr>
          <w:p w14:paraId="6CBF3DC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AWGN</w:t>
            </w:r>
          </w:p>
        </w:tc>
      </w:tr>
      <w:tr w:rsidR="00AF3B65" w:rsidRPr="00AF3B65" w14:paraId="0B7342A5" w14:textId="77777777" w:rsidTr="00EC05AC">
        <w:trPr>
          <w:trHeight w:val="20"/>
          <w:jc w:val="center"/>
        </w:trPr>
        <w:tc>
          <w:tcPr>
            <w:tcW w:w="4225" w:type="dxa"/>
            <w:gridSpan w:val="2"/>
            <w:vAlign w:val="center"/>
          </w:tcPr>
          <w:p w14:paraId="622DE369"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AF3B65">
              <w:rPr>
                <w:rFonts w:ascii="Helvetica" w:eastAsia="Times New Roman" w:hAnsi="Helvetica" w:cs="Helvetica"/>
                <w:color w:val="000000"/>
                <w:sz w:val="18"/>
                <w:szCs w:val="18"/>
                <w:highlight w:val="lightGray"/>
                <w:lang w:val="en-US" w:eastAsia="fr-FR"/>
              </w:rPr>
              <w:t>channelOccupancyThreshold</w:t>
            </w:r>
            <w:proofErr w:type="spellEnd"/>
          </w:p>
        </w:tc>
        <w:tc>
          <w:tcPr>
            <w:tcW w:w="1260" w:type="dxa"/>
          </w:tcPr>
          <w:p w14:paraId="157A1B1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86D58E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Helvetica" w:eastAsia="Times New Roman" w:hAnsi="Helvetica" w:cs="Helvetica"/>
                <w:color w:val="000000"/>
                <w:sz w:val="18"/>
                <w:szCs w:val="18"/>
                <w:highlight w:val="lightGray"/>
                <w:lang w:val="en-US" w:eastAsia="fr-FR"/>
              </w:rPr>
              <w:t>dBm</w:t>
            </w:r>
          </w:p>
        </w:tc>
        <w:tc>
          <w:tcPr>
            <w:tcW w:w="2187" w:type="dxa"/>
            <w:vAlign w:val="center"/>
          </w:tcPr>
          <w:p w14:paraId="65F88E2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-83</w:t>
            </w:r>
          </w:p>
        </w:tc>
      </w:tr>
      <w:tr w:rsidR="00AF3B65" w:rsidRPr="00AF3B65" w14:paraId="4077FF9F" w14:textId="77777777" w:rsidTr="00EC05AC">
        <w:trPr>
          <w:trHeight w:val="20"/>
          <w:jc w:val="center"/>
        </w:trPr>
        <w:tc>
          <w:tcPr>
            <w:tcW w:w="8932" w:type="dxa"/>
            <w:gridSpan w:val="5"/>
            <w:vAlign w:val="center"/>
          </w:tcPr>
          <w:p w14:paraId="5FD075C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lastRenderedPageBreak/>
              <w:t>Note 1:</w:t>
            </w:r>
            <w:r w:rsidRPr="00AF3B65">
              <w:rPr>
                <w:rFonts w:ascii="Arial" w:eastAsia="Times New Roman" w:hAnsi="Arial"/>
                <w:sz w:val="18"/>
                <w:highlight w:val="lightGray"/>
                <w:lang w:eastAsia="zh-TW"/>
              </w:rPr>
              <w:tab/>
            </w:r>
            <w:r w:rsidRPr="00AF3B65">
              <w:rPr>
                <w:rFonts w:ascii="Arial" w:eastAsia="Times New Roman" w:hAnsi="Arial" w:cs="Arial"/>
                <w:sz w:val="18"/>
                <w:highlight w:val="lightGray"/>
                <w:lang w:eastAsia="ja-JP"/>
              </w:rPr>
              <w:t>For UE supporting semi-static channel access and network configuring semi-static channel occupancy.</w:t>
            </w:r>
          </w:p>
          <w:p w14:paraId="5B442CB6"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Note 2:</w:t>
            </w:r>
            <w:r w:rsidRPr="00AF3B65">
              <w:rPr>
                <w:rFonts w:ascii="Arial" w:eastAsia="Times New Roman" w:hAnsi="Arial"/>
                <w:sz w:val="18"/>
                <w:highlight w:val="lightGray"/>
                <w:lang w:eastAsia="zh-TW"/>
              </w:rPr>
              <w:tab/>
            </w:r>
            <w:r w:rsidRPr="00AF3B65">
              <w:rPr>
                <w:rFonts w:ascii="Arial" w:eastAsia="Times New Roman" w:hAnsi="Arial" w:cs="Arial"/>
                <w:sz w:val="18"/>
                <w:highlight w:val="lightGray"/>
                <w:lang w:eastAsia="ja-JP"/>
              </w:rPr>
              <w:t>For UE supporting dynamic channel access and network configuring dynamic channel occupancy.</w:t>
            </w:r>
          </w:p>
          <w:p w14:paraId="617429E4"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Note 3:</w:t>
            </w:r>
            <w:r w:rsidRPr="00AF3B65">
              <w:rPr>
                <w:rFonts w:ascii="Arial" w:eastAsia="Times New Roman" w:hAnsi="Arial"/>
                <w:sz w:val="18"/>
                <w:highlight w:val="lightGray"/>
                <w:lang w:eastAsia="zh-TW"/>
              </w:rPr>
              <w:tab/>
            </w:r>
            <w:r w:rsidRPr="00AF3B65">
              <w:rPr>
                <w:rFonts w:ascii="Arial" w:eastAsia="Times New Roman" w:hAnsi="Arial" w:cs="Arial"/>
                <w:sz w:val="18"/>
                <w:highlight w:val="lightGray"/>
                <w:lang w:eastAsia="ja-JP"/>
              </w:rPr>
              <w:t>For a UE supporting both semi-static and dynamic channel access, the UE can be tested under dynamic channel occupancy only.</w:t>
            </w:r>
          </w:p>
        </w:tc>
      </w:tr>
    </w:tbl>
    <w:p w14:paraId="569650E6"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p>
    <w:p w14:paraId="5FAA7519" w14:textId="77777777" w:rsidR="00AF3B65" w:rsidRPr="00AF3B65" w:rsidRDefault="00AF3B65" w:rsidP="00AF3B6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F3B65">
        <w:rPr>
          <w:rFonts w:ascii="Arial" w:eastAsia="Times New Roman" w:hAnsi="Arial"/>
          <w:b/>
          <w:highlight w:val="lightGray"/>
          <w:lang w:eastAsia="en-GB"/>
        </w:rPr>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AF3B65" w:rsidRPr="00AF3B65" w14:paraId="363D6FE7" w14:textId="77777777" w:rsidTr="00EC05AC">
        <w:trPr>
          <w:jc w:val="center"/>
        </w:trPr>
        <w:tc>
          <w:tcPr>
            <w:tcW w:w="2534" w:type="dxa"/>
            <w:shd w:val="clear" w:color="auto" w:fill="auto"/>
          </w:tcPr>
          <w:p w14:paraId="295B2F5A"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AF3B65">
              <w:rPr>
                <w:rFonts w:ascii="Arial" w:eastAsia="Times New Roman" w:hAnsi="Arial" w:cs="Arial"/>
                <w:kern w:val="2"/>
                <w:sz w:val="18"/>
                <w:highlight w:val="lightGray"/>
                <w:lang w:eastAsia="ja-JP"/>
              </w:rPr>
              <w:t>measDurationSymbols-r16</w:t>
            </w:r>
          </w:p>
        </w:tc>
        <w:tc>
          <w:tcPr>
            <w:tcW w:w="1685" w:type="dxa"/>
            <w:shd w:val="clear" w:color="auto" w:fill="auto"/>
          </w:tcPr>
          <w:p w14:paraId="2A345F6C"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sym14or12</w:t>
            </w:r>
          </w:p>
        </w:tc>
      </w:tr>
      <w:tr w:rsidR="00AF3B65" w:rsidRPr="00AF3B65" w14:paraId="7A6303CE" w14:textId="77777777" w:rsidTr="00EC05AC">
        <w:trPr>
          <w:jc w:val="center"/>
        </w:trPr>
        <w:tc>
          <w:tcPr>
            <w:tcW w:w="2534" w:type="dxa"/>
            <w:shd w:val="clear" w:color="auto" w:fill="auto"/>
          </w:tcPr>
          <w:p w14:paraId="6DFAB733"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kern w:val="2"/>
                <w:sz w:val="18"/>
                <w:highlight w:val="lightGray"/>
                <w:lang w:eastAsia="ja-JP"/>
              </w:rPr>
              <w:t>rmtc-Periodicity-r16</w:t>
            </w:r>
          </w:p>
        </w:tc>
        <w:tc>
          <w:tcPr>
            <w:tcW w:w="1685" w:type="dxa"/>
            <w:shd w:val="clear" w:color="auto" w:fill="auto"/>
          </w:tcPr>
          <w:p w14:paraId="465307E7"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ms40</w:t>
            </w:r>
          </w:p>
        </w:tc>
      </w:tr>
      <w:tr w:rsidR="00AF3B65" w:rsidRPr="00AF3B65" w14:paraId="20563C3B" w14:textId="77777777" w:rsidTr="00EC05AC">
        <w:trPr>
          <w:jc w:val="center"/>
        </w:trPr>
        <w:tc>
          <w:tcPr>
            <w:tcW w:w="2534" w:type="dxa"/>
            <w:shd w:val="clear" w:color="auto" w:fill="auto"/>
          </w:tcPr>
          <w:p w14:paraId="4395DC57"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AF3B65">
              <w:rPr>
                <w:rFonts w:ascii="Arial" w:eastAsia="Times New Roman" w:hAnsi="Arial" w:cs="Arial"/>
                <w:kern w:val="2"/>
                <w:sz w:val="18"/>
                <w:highlight w:val="lightGray"/>
                <w:lang w:eastAsia="ja-JP"/>
              </w:rPr>
              <w:t>rmtc-SubframeOffset-r16</w:t>
            </w:r>
          </w:p>
        </w:tc>
        <w:tc>
          <w:tcPr>
            <w:tcW w:w="1685" w:type="dxa"/>
            <w:shd w:val="clear" w:color="auto" w:fill="auto"/>
          </w:tcPr>
          <w:p w14:paraId="6732BBA9"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20</w:t>
            </w:r>
          </w:p>
        </w:tc>
      </w:tr>
      <w:tr w:rsidR="00AF3B65" w:rsidRPr="00AF3B65" w14:paraId="53A86F5A" w14:textId="77777777" w:rsidTr="00EC05AC">
        <w:trPr>
          <w:jc w:val="center"/>
        </w:trPr>
        <w:tc>
          <w:tcPr>
            <w:tcW w:w="2534" w:type="dxa"/>
            <w:shd w:val="clear" w:color="auto" w:fill="auto"/>
          </w:tcPr>
          <w:p w14:paraId="27516440"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AF3B65">
              <w:rPr>
                <w:rFonts w:ascii="Arial" w:eastAsia="Times New Roman" w:hAnsi="Arial" w:cs="Arial"/>
                <w:kern w:val="2"/>
                <w:sz w:val="18"/>
                <w:highlight w:val="lightGray"/>
                <w:lang w:eastAsia="ja-JP"/>
              </w:rPr>
              <w:t>ref-SCS-CP-r16</w:t>
            </w:r>
          </w:p>
        </w:tc>
        <w:tc>
          <w:tcPr>
            <w:tcW w:w="1685" w:type="dxa"/>
            <w:shd w:val="clear" w:color="auto" w:fill="auto"/>
          </w:tcPr>
          <w:p w14:paraId="787FA34B"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kHz15</w:t>
            </w:r>
          </w:p>
        </w:tc>
      </w:tr>
      <w:tr w:rsidR="00AF3B65" w:rsidRPr="00AF3B65" w14:paraId="003B761A" w14:textId="77777777" w:rsidTr="00EC05AC">
        <w:trPr>
          <w:jc w:val="center"/>
        </w:trPr>
        <w:tc>
          <w:tcPr>
            <w:tcW w:w="2534" w:type="dxa"/>
            <w:shd w:val="clear" w:color="auto" w:fill="auto"/>
          </w:tcPr>
          <w:p w14:paraId="7FC4BA51"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AF3B65">
              <w:rPr>
                <w:rFonts w:ascii="Arial" w:eastAsia="Times New Roman" w:hAnsi="Arial" w:cs="Arial"/>
                <w:kern w:val="2"/>
                <w:sz w:val="18"/>
                <w:highlight w:val="lightGray"/>
                <w:lang w:eastAsia="ja-JP"/>
              </w:rPr>
              <w:t>ReportInterval</w:t>
            </w:r>
            <w:proofErr w:type="spellEnd"/>
          </w:p>
        </w:tc>
        <w:tc>
          <w:tcPr>
            <w:tcW w:w="1685" w:type="dxa"/>
            <w:shd w:val="clear" w:color="auto" w:fill="auto"/>
          </w:tcPr>
          <w:p w14:paraId="392CA179"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ms120</w:t>
            </w:r>
          </w:p>
        </w:tc>
      </w:tr>
    </w:tbl>
    <w:p w14:paraId="042E8071"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p>
    <w:p w14:paraId="07021CFD" w14:textId="77777777" w:rsidR="00AF3B65" w:rsidRPr="00AF3B65" w:rsidRDefault="00AF3B65" w:rsidP="00AF3B6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F3B65">
        <w:rPr>
          <w:rFonts w:ascii="Arial" w:eastAsia="Times New Roman" w:hAnsi="Arial"/>
          <w:sz w:val="22"/>
          <w:highlight w:val="lightGray"/>
          <w:lang w:eastAsia="en-GB"/>
        </w:rPr>
        <w:t>A.10.5.6.1.3</w:t>
      </w:r>
      <w:r w:rsidRPr="00AF3B65">
        <w:rPr>
          <w:rFonts w:ascii="Arial" w:eastAsia="Times New Roman" w:hAnsi="Arial"/>
          <w:sz w:val="22"/>
          <w:highlight w:val="lightGray"/>
          <w:lang w:eastAsia="en-GB"/>
        </w:rPr>
        <w:tab/>
        <w:t>Test Requirements</w:t>
      </w:r>
    </w:p>
    <w:p w14:paraId="771EBEA7" w14:textId="435DEE47" w:rsidR="00AF3B65" w:rsidRPr="00AF3B65" w:rsidRDefault="00AF3B65" w:rsidP="00AF3B65">
      <w:pPr>
        <w:overflowPunct w:val="0"/>
        <w:autoSpaceDE w:val="0"/>
        <w:autoSpaceDN w:val="0"/>
        <w:adjustRightInd w:val="0"/>
        <w:textAlignment w:val="baseline"/>
        <w:rPr>
          <w:rFonts w:ascii="Times" w:eastAsia="Times New Roman" w:hAnsi="Times" w:cs="Times"/>
          <w:color w:val="000000"/>
          <w:lang w:eastAsia="fr-FR"/>
        </w:rPr>
      </w:pPr>
      <w:r w:rsidRPr="00AF3B65">
        <w:rPr>
          <w:rFonts w:ascii="Times" w:eastAsia="Times New Roman" w:hAnsi="Times" w:cs="Times"/>
          <w:color w:val="000000"/>
          <w:highlight w:val="lightGray"/>
          <w:lang w:eastAsia="fr-FR"/>
        </w:rPr>
        <w:t xml:space="preserve">The nominal reported </w:t>
      </w:r>
      <w:proofErr w:type="spellStart"/>
      <w:r w:rsidRPr="00AF3B65">
        <w:rPr>
          <w:rFonts w:ascii="Times" w:eastAsia="Times New Roman" w:hAnsi="Times" w:cs="Times"/>
          <w:i/>
          <w:iCs/>
          <w:color w:val="000000"/>
          <w:highlight w:val="lightGray"/>
          <w:lang w:eastAsia="fr-FR"/>
        </w:rPr>
        <w:t>channelOccupancy</w:t>
      </w:r>
      <w:proofErr w:type="spellEnd"/>
      <w:r w:rsidRPr="00AF3B65">
        <w:rPr>
          <w:rFonts w:ascii="Times" w:eastAsia="Times New Roman" w:hAnsi="Times" w:cs="Times"/>
          <w:i/>
          <w:iCs/>
          <w:color w:val="000000"/>
          <w:highlight w:val="lightGray"/>
          <w:lang w:eastAsia="fr-FR"/>
        </w:rPr>
        <w:t xml:space="preserve"> s</w:t>
      </w:r>
      <w:r w:rsidRPr="00AF3B65">
        <w:rPr>
          <w:rFonts w:ascii="Times" w:eastAsia="Times New Roman" w:hAnsi="Times" w:cs="Times"/>
          <w:color w:val="000000"/>
          <w:highlight w:val="lightGray"/>
          <w:lang w:eastAsia="fr-FR"/>
        </w:rPr>
        <w:t xml:space="preserve">hall be </w:t>
      </w:r>
      <w:r w:rsidR="00FC3A6C">
        <w:rPr>
          <w:rFonts w:ascii="Times" w:eastAsia="Times New Roman" w:hAnsi="Times" w:cs="Times"/>
          <w:color w:val="000000"/>
          <w:highlight w:val="lightGray"/>
          <w:lang w:eastAsia="fr-FR"/>
        </w:rPr>
        <w:t>100%</w:t>
      </w:r>
      <w:r w:rsidRPr="00AF3B65">
        <w:rPr>
          <w:rFonts w:ascii="Times" w:eastAsia="Times New Roman" w:hAnsi="Times" w:cs="Times"/>
          <w:color w:val="000000"/>
          <w:highlight w:val="lightGray"/>
          <w:lang w:eastAsia="fr-FR"/>
        </w:rPr>
        <w:t>. At least 90% of channel occupancy reports made by the UE shall indicate this value.</w:t>
      </w:r>
    </w:p>
    <w:p w14:paraId="0C00C822" w14:textId="1B0A6DFD"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25EFFC7" w14:textId="77777777" w:rsidR="005641E7" w:rsidRPr="00DC3AA5" w:rsidRDefault="005641E7" w:rsidP="005641E7">
      <w:pPr>
        <w:jc w:val="both"/>
        <w:rPr>
          <w:rFonts w:ascii="Arial" w:eastAsia="Microsoft YaHei" w:hAnsi="Arial" w:cs="Arial"/>
          <w:sz w:val="21"/>
          <w:szCs w:val="21"/>
          <w:lang w:val="en-US" w:eastAsia="zh-CN"/>
        </w:rPr>
      </w:pPr>
      <w:r>
        <w:rPr>
          <w:rFonts w:ascii="Arial" w:hAnsi="Arial"/>
        </w:rPr>
        <w:t xml:space="preserve">The test case has </w:t>
      </w:r>
      <w:r>
        <w:rPr>
          <w:rFonts w:ascii="Arial" w:hAnsi="Arial"/>
          <w:lang w:eastAsia="zh-CN"/>
        </w:rPr>
        <w:t>1</w:t>
      </w:r>
      <w:r>
        <w:rPr>
          <w:rFonts w:ascii="Arial" w:hAnsi="Arial"/>
        </w:rPr>
        <w:t xml:space="preserve"> subtest. </w:t>
      </w:r>
    </w:p>
    <w:p w14:paraId="61873E7F" w14:textId="573EE2BC" w:rsidR="005641E7" w:rsidRPr="003D5C99" w:rsidRDefault="005641E7" w:rsidP="005641E7">
      <w:pPr>
        <w:jc w:val="both"/>
        <w:rPr>
          <w:rFonts w:ascii="Arial" w:hAnsi="Arial"/>
          <w:lang w:eastAsia="zh-CN"/>
        </w:rPr>
      </w:pPr>
      <w:r>
        <w:rPr>
          <w:rFonts w:ascii="Arial" w:hAnsi="Arial" w:hint="eastAsia"/>
          <w:lang w:eastAsia="zh-CN"/>
        </w:rPr>
        <w:t xml:space="preserve">For </w:t>
      </w:r>
      <w:r>
        <w:rPr>
          <w:rFonts w:ascii="Arial" w:hAnsi="Arial"/>
          <w:lang w:eastAsia="zh-CN"/>
        </w:rPr>
        <w:t>RSSI</w:t>
      </w:r>
      <w:r>
        <w:rPr>
          <w:rFonts w:ascii="Arial" w:hAnsi="Arial" w:hint="eastAsia"/>
          <w:lang w:eastAsia="zh-CN"/>
        </w:rPr>
        <w:t xml:space="preserve"> requirement, T</w:t>
      </w:r>
      <w:r>
        <w:rPr>
          <w:rFonts w:ascii="Arial" w:hAnsi="Arial"/>
        </w:rPr>
        <w:t xml:space="preserve">est 1 applies </w:t>
      </w:r>
      <w:r>
        <w:rPr>
          <w:rFonts w:ascii="Arial" w:hAnsi="Arial" w:hint="eastAsia"/>
          <w:lang w:eastAsia="zh-CN"/>
        </w:rPr>
        <w:t xml:space="preserve">at a </w:t>
      </w:r>
      <w:r>
        <w:rPr>
          <w:rFonts w:ascii="Arial" w:hAnsi="Arial"/>
        </w:rPr>
        <w:t>power where the reporting accuracy is +/-</w:t>
      </w:r>
      <w:r w:rsidR="00675F49">
        <w:rPr>
          <w:rFonts w:ascii="Arial" w:hAnsi="Arial"/>
        </w:rPr>
        <w:t>5</w:t>
      </w:r>
      <w:r>
        <w:rPr>
          <w:rFonts w:ascii="Arial" w:hAnsi="Arial"/>
          <w:lang w:eastAsia="zh-CN"/>
        </w:rPr>
        <w:t>.5</w:t>
      </w:r>
      <w:r>
        <w:rPr>
          <w:rFonts w:ascii="Arial" w:hAnsi="Arial"/>
        </w:rPr>
        <w:t>d</w:t>
      </w:r>
      <w:r>
        <w:rPr>
          <w:rFonts w:ascii="Arial" w:hAnsi="Arial" w:hint="eastAsia"/>
          <w:lang w:eastAsia="zh-CN"/>
        </w:rPr>
        <w:t>B</w:t>
      </w:r>
      <w:r>
        <w:rPr>
          <w:rFonts w:ascii="Arial" w:hAnsi="Arial"/>
          <w:lang w:eastAsia="zh-CN"/>
        </w:rPr>
        <w:t xml:space="preserve"> for normal condition, and +/-</w:t>
      </w:r>
      <w:r w:rsidR="00675F49">
        <w:rPr>
          <w:rFonts w:ascii="Arial" w:hAnsi="Arial"/>
          <w:lang w:eastAsia="zh-CN"/>
        </w:rPr>
        <w:t>8</w:t>
      </w:r>
      <w:r>
        <w:rPr>
          <w:rFonts w:ascii="Arial" w:hAnsi="Arial"/>
          <w:lang w:eastAsia="zh-CN"/>
        </w:rPr>
        <w:t>.5dB for extreme condition</w:t>
      </w:r>
      <w:r>
        <w:rPr>
          <w:rFonts w:ascii="Arial" w:hAnsi="Arial" w:hint="eastAsia"/>
          <w:lang w:eastAsia="zh-CN"/>
        </w:rPr>
        <w:t xml:space="preserve">, with </w:t>
      </w:r>
      <w:r>
        <w:rPr>
          <w:rFonts w:ascii="Arial" w:hAnsi="Arial"/>
        </w:rPr>
        <w:t xml:space="preserve">Io </w:t>
      </w:r>
      <w:r w:rsidR="00675F49">
        <w:rPr>
          <w:rFonts w:ascii="Arial" w:hAnsi="Arial"/>
          <w:lang w:eastAsia="zh-CN"/>
        </w:rPr>
        <w:t>&gt;</w:t>
      </w:r>
      <w:r>
        <w:rPr>
          <w:rFonts w:ascii="Arial" w:hAnsi="Arial"/>
          <w:lang w:eastAsia="zh-CN"/>
        </w:rPr>
        <w:t>= -</w:t>
      </w:r>
      <w:r w:rsidR="00F705ED">
        <w:rPr>
          <w:rFonts w:ascii="Arial" w:hAnsi="Arial"/>
          <w:lang w:eastAsia="zh-CN"/>
        </w:rPr>
        <w:t>7</w:t>
      </w:r>
      <w:r>
        <w:rPr>
          <w:rFonts w:ascii="Arial" w:hAnsi="Arial"/>
          <w:lang w:eastAsia="zh-CN"/>
        </w:rPr>
        <w:t>0dBm/</w:t>
      </w:r>
      <w:r w:rsidR="00A90988">
        <w:rPr>
          <w:rFonts w:ascii="Arial" w:hAnsi="Arial"/>
          <w:lang w:eastAsia="zh-CN"/>
        </w:rPr>
        <w:t>40</w:t>
      </w:r>
      <w:r>
        <w:rPr>
          <w:rFonts w:ascii="Arial" w:hAnsi="Arial"/>
          <w:lang w:eastAsia="zh-CN"/>
        </w:rPr>
        <w:t>MHz</w:t>
      </w:r>
      <w:r>
        <w:rPr>
          <w:rFonts w:ascii="Arial" w:hAnsi="Arial" w:hint="eastAsia"/>
          <w:lang w:eastAsia="zh-CN"/>
        </w:rPr>
        <w:t xml:space="preserve">. </w:t>
      </w:r>
      <w:proofErr w:type="gramStart"/>
      <w:r w:rsidR="00C13633">
        <w:rPr>
          <w:rFonts w:ascii="Arial" w:hAnsi="Arial"/>
          <w:lang w:eastAsia="zh-CN"/>
        </w:rPr>
        <w:t xml:space="preserve">Also </w:t>
      </w:r>
      <w:r w:rsidR="00A90662">
        <w:rPr>
          <w:rFonts w:ascii="Arial" w:hAnsi="Arial"/>
          <w:lang w:eastAsia="zh-CN"/>
        </w:rPr>
        <w:t xml:space="preserve"> Channel</w:t>
      </w:r>
      <w:proofErr w:type="gramEnd"/>
      <w:r w:rsidR="00A90662">
        <w:rPr>
          <w:rFonts w:ascii="Arial" w:hAnsi="Arial"/>
          <w:lang w:eastAsia="zh-CN"/>
        </w:rPr>
        <w:t xml:space="preserve"> </w:t>
      </w:r>
      <w:r w:rsidR="004F79D3">
        <w:rPr>
          <w:rFonts w:ascii="Arial" w:hAnsi="Arial"/>
          <w:lang w:eastAsia="zh-CN"/>
        </w:rPr>
        <w:t>occupancy</w:t>
      </w:r>
      <w:r w:rsidR="00A90662">
        <w:rPr>
          <w:rFonts w:ascii="Arial" w:hAnsi="Arial"/>
          <w:lang w:eastAsia="zh-CN"/>
        </w:rPr>
        <w:t xml:space="preserve"> </w:t>
      </w:r>
      <w:r w:rsidR="00A90662">
        <w:rPr>
          <w:rFonts w:ascii="Arial" w:hAnsi="Arial"/>
        </w:rPr>
        <w:t>reporting accuracy is +/-5</w:t>
      </w:r>
      <w:r w:rsidR="00A90662">
        <w:rPr>
          <w:rFonts w:ascii="Arial" w:hAnsi="Arial"/>
          <w:lang w:eastAsia="zh-CN"/>
        </w:rPr>
        <w:t>.5</w:t>
      </w:r>
      <w:r w:rsidR="00A90662">
        <w:rPr>
          <w:rFonts w:ascii="Arial" w:hAnsi="Arial"/>
        </w:rPr>
        <w:t>d</w:t>
      </w:r>
      <w:r w:rsidR="00A90662">
        <w:rPr>
          <w:rFonts w:ascii="Arial" w:hAnsi="Arial" w:hint="eastAsia"/>
          <w:lang w:eastAsia="zh-CN"/>
        </w:rPr>
        <w:t>B</w:t>
      </w:r>
      <w:r w:rsidR="00A90662">
        <w:rPr>
          <w:rFonts w:ascii="Arial" w:hAnsi="Arial"/>
          <w:lang w:eastAsia="zh-CN"/>
        </w:rPr>
        <w:t xml:space="preserve"> for normal condition, and +/-8.5dB for extreme condition, </w:t>
      </w:r>
      <w:r w:rsidR="002F51CF">
        <w:rPr>
          <w:rFonts w:ascii="Arial" w:hAnsi="Arial"/>
          <w:lang w:eastAsia="zh-CN"/>
        </w:rPr>
        <w:t xml:space="preserve">with </w:t>
      </w:r>
      <w:r w:rsidR="002F51CF" w:rsidRPr="007275DF">
        <w:rPr>
          <w:rFonts w:ascii="Helvetica" w:hAnsi="Helvetica" w:cs="Helvetica"/>
          <w:color w:val="000000"/>
          <w:szCs w:val="18"/>
          <w:lang w:val="en-US" w:eastAsia="fr-FR"/>
        </w:rPr>
        <w:t>channel</w:t>
      </w:r>
      <w:r w:rsidR="00C71A6B">
        <w:rPr>
          <w:rFonts w:ascii="Helvetica" w:hAnsi="Helvetica" w:cs="Helvetica"/>
          <w:color w:val="000000"/>
          <w:szCs w:val="18"/>
          <w:lang w:val="en-US" w:eastAsia="fr-FR"/>
        </w:rPr>
        <w:t xml:space="preserve"> </w:t>
      </w:r>
      <w:r w:rsidR="002F51CF" w:rsidRPr="007275DF">
        <w:rPr>
          <w:rFonts w:ascii="Helvetica" w:hAnsi="Helvetica" w:cs="Helvetica"/>
          <w:color w:val="000000"/>
          <w:szCs w:val="18"/>
          <w:lang w:val="en-US" w:eastAsia="fr-FR"/>
        </w:rPr>
        <w:t>Occupancy</w:t>
      </w:r>
      <w:r w:rsidR="00C71A6B">
        <w:rPr>
          <w:rFonts w:ascii="Helvetica" w:hAnsi="Helvetica" w:cs="Helvetica"/>
          <w:color w:val="000000"/>
          <w:szCs w:val="18"/>
          <w:lang w:val="en-US" w:eastAsia="fr-FR"/>
        </w:rPr>
        <w:t xml:space="preserve"> </w:t>
      </w:r>
      <w:r w:rsidR="002F51CF" w:rsidRPr="007275DF">
        <w:rPr>
          <w:rFonts w:ascii="Helvetica" w:hAnsi="Helvetica" w:cs="Helvetica"/>
          <w:color w:val="000000"/>
          <w:szCs w:val="18"/>
          <w:lang w:val="en-US" w:eastAsia="fr-FR"/>
        </w:rPr>
        <w:t>Threshold</w:t>
      </w:r>
      <w:r w:rsidR="002F51CF">
        <w:rPr>
          <w:rFonts w:ascii="Helvetica" w:hAnsi="Helvetica" w:cs="Helvetica"/>
          <w:color w:val="000000"/>
          <w:szCs w:val="18"/>
          <w:lang w:val="en-US" w:eastAsia="fr-FR"/>
        </w:rPr>
        <w:t xml:space="preserve"> = </w:t>
      </w:r>
      <w:r w:rsidR="004F79D3">
        <w:rPr>
          <w:rFonts w:ascii="Helvetica" w:hAnsi="Helvetica" w:cs="Helvetica"/>
          <w:color w:val="000000"/>
          <w:szCs w:val="18"/>
          <w:lang w:val="en-US" w:eastAsia="fr-FR"/>
        </w:rPr>
        <w:t>-83 dBm.</w:t>
      </w:r>
    </w:p>
    <w:p w14:paraId="0C00C82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C00C82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C00C82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00C82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C00C8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00C8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C00C83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C00C83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C00C8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C00C83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C00C83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C00C83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00C83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C00C837" w14:textId="0ACC83AA"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83210A" w:rsidRPr="0083210A">
        <w:rPr>
          <w:rFonts w:ascii="Arial" w:eastAsia="SimSun" w:hAnsi="Arial"/>
        </w:rPr>
        <w:t>A.10.5.</w:t>
      </w:r>
      <w:r w:rsidR="004F79D3">
        <w:rPr>
          <w:rFonts w:ascii="Arial" w:eastAsia="SimSun" w:hAnsi="Arial"/>
        </w:rPr>
        <w:t>6</w:t>
      </w:r>
      <w:r w:rsidR="0083210A" w:rsidRPr="0083210A">
        <w:rPr>
          <w:rFonts w:ascii="Arial" w:eastAsia="SimSun" w:hAnsi="Arial"/>
        </w:rPr>
        <w:t>.1.</w:t>
      </w:r>
      <w:r w:rsidR="00665027">
        <w:rPr>
          <w:rFonts w:ascii="Arial" w:eastAsia="SimSun" w:hAnsi="Arial"/>
        </w:rPr>
        <w:t>2</w:t>
      </w:r>
      <w:r w:rsidR="0083210A" w:rsidRPr="0083210A">
        <w:rPr>
          <w:rFonts w:ascii="Arial" w:eastAsia="SimSun" w:hAnsi="Arial"/>
        </w:rPr>
        <w:t>-</w:t>
      </w:r>
      <w:r w:rsidR="009538EE">
        <w:rPr>
          <w:rFonts w:ascii="Arial" w:eastAsia="SimSun" w:hAnsi="Arial"/>
        </w:rPr>
        <w:t>2</w:t>
      </w:r>
      <w:r w:rsidR="0083210A">
        <w:rPr>
          <w:rFonts w:ascii="Arial" w:eastAsia="SimSun" w:hAnsi="Arial"/>
        </w:rPr>
        <w:t xml:space="preserve"> </w:t>
      </w:r>
      <w:r w:rsidRPr="00C4596A">
        <w:rPr>
          <w:rFonts w:ascii="Arial" w:eastAsia="SimSun" w:hAnsi="Arial"/>
        </w:rPr>
        <w:t xml:space="preserve">and </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060C52">
        <w:rPr>
          <w:rFonts w:ascii="Arial" w:eastAsia="SimSun" w:hAnsi="Arial"/>
        </w:rPr>
        <w:t>3</w:t>
      </w:r>
      <w:r w:rsidR="000D6429">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w:t>
      </w:r>
      <w:r w:rsidR="00C71A6B" w:rsidRPr="007275DF">
        <w:rPr>
          <w:rFonts w:ascii="Helvetica" w:hAnsi="Helvetica" w:cs="Helvetica"/>
          <w:color w:val="000000"/>
          <w:szCs w:val="18"/>
          <w:lang w:val="en-US" w:eastAsia="fr-FR"/>
        </w:rPr>
        <w:t>channel</w:t>
      </w:r>
      <w:r w:rsidR="00C71A6B">
        <w:rPr>
          <w:rFonts w:ascii="Helvetica" w:hAnsi="Helvetica" w:cs="Helvetica"/>
          <w:color w:val="000000"/>
          <w:szCs w:val="18"/>
          <w:lang w:val="en-US" w:eastAsia="fr-FR"/>
        </w:rPr>
        <w:t xml:space="preserve"> </w:t>
      </w:r>
      <w:r w:rsidR="00C71A6B" w:rsidRPr="007275DF">
        <w:rPr>
          <w:rFonts w:ascii="Helvetica" w:hAnsi="Helvetica" w:cs="Helvetica"/>
          <w:color w:val="000000"/>
          <w:szCs w:val="18"/>
          <w:lang w:val="en-US" w:eastAsia="fr-FR"/>
        </w:rPr>
        <w:t>Occupancy</w:t>
      </w:r>
      <w:r w:rsidR="00C71A6B">
        <w:rPr>
          <w:rFonts w:ascii="Helvetica" w:hAnsi="Helvetica" w:cs="Helvetica"/>
          <w:color w:val="000000"/>
          <w:szCs w:val="18"/>
          <w:lang w:val="en-US" w:eastAsia="fr-FR"/>
        </w:rPr>
        <w:t xml:space="preserve"> </w:t>
      </w:r>
      <w:r w:rsidR="00C71A6B" w:rsidRPr="007275DF">
        <w:rPr>
          <w:rFonts w:ascii="Helvetica" w:hAnsi="Helvetica" w:cs="Helvetica"/>
          <w:color w:val="000000"/>
          <w:szCs w:val="18"/>
          <w:lang w:val="en-US" w:eastAsia="fr-FR"/>
        </w:rPr>
        <w:t>Threshold</w:t>
      </w:r>
      <w:r w:rsidR="00C71A6B">
        <w:rPr>
          <w:rFonts w:ascii="Helvetica" w:hAnsi="Helvetica" w:cs="Helvetica"/>
          <w:color w:val="000000"/>
          <w:szCs w:val="18"/>
          <w:lang w:val="en-US" w:eastAsia="fr-FR"/>
        </w:rPr>
        <w:t xml:space="preserve"> </w:t>
      </w:r>
      <w:r w:rsidR="008055F5">
        <w:rPr>
          <w:rFonts w:ascii="Arial" w:hAnsi="Arial"/>
        </w:rPr>
        <w:t>are also copied.</w:t>
      </w:r>
      <w:r w:rsidR="00780199">
        <w:rPr>
          <w:rFonts w:ascii="Arial" w:hAnsi="Arial"/>
        </w:rPr>
        <w:t xml:space="preserve"> For this test, the key parameters are:</w:t>
      </w:r>
    </w:p>
    <w:p w14:paraId="0C00C839" w14:textId="57A846E8"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C7110C">
        <w:rPr>
          <w:rFonts w:ascii="Arial" w:eastAsia="SimSun" w:hAnsi="Arial"/>
        </w:rPr>
        <w:t>2</w:t>
      </w:r>
      <w:r>
        <w:rPr>
          <w:rFonts w:ascii="Arial" w:eastAsia="SimSun" w:hAnsi="Arial"/>
        </w:rPr>
        <w:t xml:space="preserve"> Es / Noc</w:t>
      </w:r>
    </w:p>
    <w:p w14:paraId="0C00C83A" w14:textId="1061EC23"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4C59B2">
        <w:rPr>
          <w:rFonts w:ascii="Arial" w:hAnsi="Arial"/>
        </w:rPr>
        <w:t>Io and RSSI</w:t>
      </w:r>
      <w:r>
        <w:rPr>
          <w:rFonts w:ascii="Arial" w:eastAsia="SimSun" w:hAnsi="Arial"/>
        </w:rPr>
        <w:t xml:space="preserve"> etc. are </w:t>
      </w:r>
      <w:r w:rsidR="00C7110C">
        <w:rPr>
          <w:rFonts w:ascii="Arial" w:eastAsia="SimSun" w:hAnsi="Arial"/>
        </w:rPr>
        <w:t>derived</w:t>
      </w:r>
      <w:r>
        <w:rPr>
          <w:rFonts w:ascii="Arial" w:eastAsia="SimSun" w:hAnsi="Arial"/>
        </w:rPr>
        <w:t xml:space="preserve"> and not independently settable by the test system.</w:t>
      </w:r>
    </w:p>
    <w:p w14:paraId="0C00C83B"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lastRenderedPageBreak/>
        <w:t>The key parameters appear in section a) of the accompanying spreadsheet.</w:t>
      </w:r>
    </w:p>
    <w:p w14:paraId="0C00C83C" w14:textId="77777777" w:rsidR="00C21ABC" w:rsidRPr="00C4596A" w:rsidRDefault="00C21ABC" w:rsidP="00C4596A">
      <w:pPr>
        <w:autoSpaceDE w:val="0"/>
        <w:autoSpaceDN w:val="0"/>
        <w:adjustRightInd w:val="0"/>
        <w:jc w:val="both"/>
        <w:rPr>
          <w:rFonts w:ascii="Arial" w:eastAsia="SimSun" w:hAnsi="Arial"/>
        </w:rPr>
      </w:pPr>
    </w:p>
    <w:p w14:paraId="0C00C83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00C83E"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772F75EA" w14:textId="2FE208B4" w:rsidR="002C735F" w:rsidRPr="00C4596A" w:rsidRDefault="00F25DB7" w:rsidP="00C4596A">
      <w:pPr>
        <w:autoSpaceDE w:val="0"/>
        <w:autoSpaceDN w:val="0"/>
        <w:adjustRightInd w:val="0"/>
        <w:jc w:val="both"/>
        <w:rPr>
          <w:rFonts w:ascii="Arial" w:eastAsia="SimSun" w:hAnsi="Arial"/>
        </w:rPr>
      </w:pPr>
      <w:r>
        <w:rPr>
          <w:rFonts w:ascii="Arial" w:eastAsia="SimSun" w:hAnsi="Arial"/>
        </w:rPr>
        <w:t xml:space="preserve">As per spec </w:t>
      </w:r>
      <w:r w:rsidR="000038CD">
        <w:rPr>
          <w:rFonts w:ascii="Arial" w:eastAsia="SimSun" w:hAnsi="Arial"/>
        </w:rPr>
        <w:t xml:space="preserve">37.213 section </w:t>
      </w:r>
      <w:r w:rsidR="00D524A0">
        <w:rPr>
          <w:rFonts w:ascii="Arial" w:eastAsia="SimSun" w:hAnsi="Arial"/>
        </w:rPr>
        <w:t>4.2.3</w:t>
      </w:r>
      <w:r w:rsidR="00E96F2A">
        <w:rPr>
          <w:rFonts w:ascii="Arial" w:eastAsia="SimSun" w:hAnsi="Arial"/>
        </w:rPr>
        <w:t>.1</w:t>
      </w:r>
      <w:r w:rsidR="00D524A0">
        <w:rPr>
          <w:rFonts w:ascii="Arial" w:eastAsia="SimSun" w:hAnsi="Arial"/>
        </w:rPr>
        <w:t xml:space="preserve">, </w:t>
      </w:r>
      <w:r w:rsidR="00376D7D">
        <w:rPr>
          <w:rFonts w:ascii="Arial" w:eastAsia="SimSun" w:hAnsi="Arial"/>
        </w:rPr>
        <w:t xml:space="preserve">LBT measurement BW is 20 MHz and in that </w:t>
      </w:r>
      <w:r w:rsidR="00AE4B4A" w:rsidRPr="00AE4B4A">
        <w:rPr>
          <w:rFonts w:ascii="Arial" w:eastAsia="SimSun" w:hAnsi="Arial"/>
        </w:rPr>
        <w:t>Useful LBT BW is 19.08MHz</w:t>
      </w:r>
      <w:r w:rsidR="00F81B26">
        <w:rPr>
          <w:rFonts w:ascii="Arial" w:eastAsia="SimSun" w:hAnsi="Arial"/>
        </w:rPr>
        <w:t xml:space="preserve">. </w:t>
      </w:r>
    </w:p>
    <w:p w14:paraId="0C00C83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00C84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0C00C84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0C00C84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3" w14:textId="3B82985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F6170B">
        <w:rPr>
          <w:rFonts w:ascii="Arial" w:hAnsi="Arial"/>
          <w:lang w:eastAsia="zh-CN"/>
        </w:rPr>
        <w:t>2</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C00C844" w14:textId="560A20D2"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F6170B">
        <w:rPr>
          <w:rFonts w:ascii="Arial" w:hAnsi="Arial"/>
          <w:lang w:eastAsia="zh-CN"/>
        </w:rPr>
        <w:t>2</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C00C847" w14:textId="77777777" w:rsidR="00090BF1" w:rsidRDefault="00090BF1" w:rsidP="00090BF1">
      <w:pPr>
        <w:jc w:val="both"/>
        <w:rPr>
          <w:rFonts w:ascii="Arial" w:hAnsi="Arial"/>
        </w:rPr>
      </w:pPr>
      <w:r w:rsidRPr="0073009A">
        <w:rPr>
          <w:rFonts w:ascii="Arial" w:hAnsi="Arial"/>
        </w:rPr>
        <w:t>In addition, this test has separate constraints on the overall power in the configured bandwidth Io.</w:t>
      </w:r>
    </w:p>
    <w:p w14:paraId="504B6E9C" w14:textId="7CA1269B" w:rsidR="00376D7D" w:rsidRPr="0073009A" w:rsidRDefault="00376D7D" w:rsidP="00090BF1">
      <w:pPr>
        <w:jc w:val="both"/>
        <w:rPr>
          <w:rFonts w:ascii="Arial" w:hAnsi="Arial"/>
        </w:rPr>
      </w:pPr>
      <w:proofErr w:type="gramStart"/>
      <w:r>
        <w:rPr>
          <w:rFonts w:ascii="Arial" w:hAnsi="Arial"/>
        </w:rPr>
        <w:t>Also</w:t>
      </w:r>
      <w:proofErr w:type="gramEnd"/>
      <w:r>
        <w:rPr>
          <w:rFonts w:ascii="Arial" w:hAnsi="Arial"/>
        </w:rPr>
        <w:t xml:space="preserve"> </w:t>
      </w:r>
      <w:r w:rsidR="003F6D1A" w:rsidRPr="003F6D1A">
        <w:rPr>
          <w:rFonts w:ascii="Arial" w:hAnsi="Arial"/>
        </w:rPr>
        <w:t>Cell#2 is muted during RSSI measurements (RMTC)</w:t>
      </w:r>
      <w:r w:rsidR="003F6D1A">
        <w:rPr>
          <w:rFonts w:ascii="Arial" w:hAnsi="Arial"/>
        </w:rPr>
        <w:t xml:space="preserve"> and hence </w:t>
      </w:r>
      <w:r w:rsidR="003F6D1A" w:rsidRPr="003F6D1A">
        <w:rPr>
          <w:rFonts w:ascii="Arial" w:hAnsi="Arial"/>
        </w:rPr>
        <w:t>Average Es/Noc uncertainty</w:t>
      </w:r>
      <w:r w:rsidR="003F6D1A">
        <w:rPr>
          <w:rFonts w:ascii="Arial" w:hAnsi="Arial"/>
        </w:rPr>
        <w:t xml:space="preserve"> would be zero.</w:t>
      </w:r>
    </w:p>
    <w:p w14:paraId="0C00C84C" w14:textId="71AC03AA" w:rsidR="00452870" w:rsidRDefault="00AE5F04" w:rsidP="00F201EC">
      <w:pPr>
        <w:rPr>
          <w:rFonts w:ascii="Arial" w:hAnsi="Arial"/>
          <w:highlight w:val="yellow"/>
        </w:rPr>
      </w:pPr>
      <w:r w:rsidRPr="00AE5F04">
        <w:rPr>
          <w:rFonts w:ascii="Arial" w:hAnsi="Arial"/>
        </w:rPr>
        <w:t xml:space="preserve">The absolute level of Noc directly affects the UE’s </w:t>
      </w:r>
      <w:r w:rsidR="00CD45AF">
        <w:rPr>
          <w:rFonts w:ascii="Arial" w:hAnsi="Arial"/>
        </w:rPr>
        <w:t>RSSI</w:t>
      </w:r>
      <w:r w:rsidRPr="00AE5F04">
        <w:rPr>
          <w:rFonts w:ascii="Arial" w:hAnsi="Arial"/>
        </w:rPr>
        <w:t xml:space="preserve"> </w:t>
      </w:r>
      <w:r w:rsidR="00A65D78" w:rsidRPr="00AE5F04">
        <w:rPr>
          <w:rFonts w:ascii="Arial" w:hAnsi="Arial"/>
        </w:rPr>
        <w:t>measurement and</w:t>
      </w:r>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C00C84E" w14:textId="4CE19A5D"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D6028">
        <w:rPr>
          <w:rFonts w:ascii="Arial" w:hAnsi="Arial"/>
        </w:rPr>
        <w:t xml:space="preserve">RSSI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SimSun" w:hAnsi="Arial"/>
          <w:lang w:eastAsia="zh-CN"/>
        </w:rPr>
        <w:t>:</w:t>
      </w:r>
    </w:p>
    <w:p w14:paraId="019A7141" w14:textId="77777777" w:rsidR="009F4D22" w:rsidRPr="009F4D22" w:rsidRDefault="009F4D22" w:rsidP="009F4D2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9F4D22">
        <w:rPr>
          <w:rFonts w:ascii="Arial" w:eastAsia="Times New Roman" w:hAnsi="Arial"/>
          <w:sz w:val="28"/>
          <w:highlight w:val="lightGray"/>
          <w:lang w:val="en-US" w:eastAsia="en-GB"/>
        </w:rPr>
        <w:t>10.1.34</w:t>
      </w:r>
      <w:r w:rsidRPr="009F4D22">
        <w:rPr>
          <w:rFonts w:ascii="Arial" w:eastAsia="Times New Roman" w:hAnsi="Arial"/>
          <w:sz w:val="28"/>
          <w:highlight w:val="lightGray"/>
          <w:lang w:val="en-US" w:eastAsia="en-GB"/>
        </w:rPr>
        <w:tab/>
        <w:t xml:space="preserve">RSSI measurements under CCA </w:t>
      </w:r>
    </w:p>
    <w:p w14:paraId="1CF78163" w14:textId="77777777" w:rsidR="009F4D22" w:rsidRPr="009F4D22" w:rsidRDefault="009F4D22" w:rsidP="009F4D22">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F4D22">
        <w:rPr>
          <w:rFonts w:ascii="Arial" w:eastAsia="Times New Roman" w:hAnsi="Arial"/>
          <w:sz w:val="24"/>
          <w:highlight w:val="lightGray"/>
          <w:lang w:val="en-US" w:eastAsia="en-GB"/>
        </w:rPr>
        <w:t>10.1.34.1</w:t>
      </w:r>
      <w:r w:rsidRPr="009F4D22">
        <w:rPr>
          <w:rFonts w:ascii="Arial" w:eastAsia="Times New Roman" w:hAnsi="Arial"/>
          <w:sz w:val="24"/>
          <w:highlight w:val="lightGray"/>
          <w:lang w:val="en-US" w:eastAsia="en-GB"/>
        </w:rPr>
        <w:tab/>
        <w:t>Intra-frequency absolute RSSI measurement accuracy requirements in FR1</w:t>
      </w:r>
    </w:p>
    <w:p w14:paraId="5E2B8456"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accuracy requirements for intra-frequency RSSI measurements on a carrier frequency under CCA are specified in Table 10.1.34.1-1. The requirements apply for any configured RSSI </w:t>
      </w:r>
      <w:proofErr w:type="spellStart"/>
      <w:r w:rsidRPr="009F4D22">
        <w:rPr>
          <w:rFonts w:eastAsia="Times New Roman"/>
          <w:i/>
          <w:highlight w:val="lightGray"/>
          <w:lang w:eastAsia="en-GB"/>
        </w:rPr>
        <w:t>measDuration</w:t>
      </w:r>
      <w:proofErr w:type="spellEnd"/>
      <w:r w:rsidRPr="009F4D22">
        <w:rPr>
          <w:rFonts w:eastAsia="Times New Roman"/>
          <w:i/>
          <w:highlight w:val="lightGray"/>
          <w:lang w:eastAsia="en-GB"/>
        </w:rPr>
        <w:t xml:space="preserve"> </w:t>
      </w:r>
      <w:r w:rsidRPr="009F4D22">
        <w:rPr>
          <w:rFonts w:eastAsia="Times New Roman"/>
          <w:highlight w:val="lightGray"/>
          <w:lang w:eastAsia="zh-CN"/>
        </w:rPr>
        <w:t>[2], provided that:</w:t>
      </w:r>
    </w:p>
    <w:p w14:paraId="4680C69F" w14:textId="77777777" w:rsidR="009F4D22" w:rsidRPr="009F4D22" w:rsidRDefault="009F4D22" w:rsidP="009F4D22">
      <w:pPr>
        <w:overflowPunct w:val="0"/>
        <w:autoSpaceDE w:val="0"/>
        <w:autoSpaceDN w:val="0"/>
        <w:adjustRightInd w:val="0"/>
        <w:ind w:left="568" w:hanging="284"/>
        <w:textAlignment w:val="baseline"/>
        <w:rPr>
          <w:rFonts w:eastAsia="Times New Roman"/>
          <w:highlight w:val="lightGray"/>
          <w:lang w:eastAsia="zh-CN"/>
        </w:rPr>
      </w:pPr>
      <w:r w:rsidRPr="009F4D22">
        <w:rPr>
          <w:rFonts w:eastAsia="Times New Roman"/>
          <w:highlight w:val="lightGray"/>
          <w:lang w:eastAsia="zh-CN"/>
        </w:rPr>
        <w:t>-</w:t>
      </w:r>
      <w:r w:rsidRPr="009F4D22">
        <w:rPr>
          <w:rFonts w:eastAsia="Times New Roman"/>
          <w:highlight w:val="lightGray"/>
          <w:lang w:eastAsia="zh-CN"/>
        </w:rPr>
        <w:tab/>
        <w:t xml:space="preserve">All symbols </w:t>
      </w:r>
      <w:proofErr w:type="spellStart"/>
      <w:r w:rsidRPr="009F4D22">
        <w:rPr>
          <w:rFonts w:eastAsia="Times New Roman"/>
          <w:highlight w:val="lightGray"/>
          <w:lang w:eastAsia="zh-CN"/>
        </w:rPr>
        <w:t>duing</w:t>
      </w:r>
      <w:proofErr w:type="spellEnd"/>
      <w:r w:rsidRPr="009F4D22">
        <w:rPr>
          <w:rFonts w:eastAsia="Times New Roman"/>
          <w:highlight w:val="lightGray"/>
          <w:lang w:eastAsia="zh-CN"/>
        </w:rPr>
        <w:t xml:space="preserve"> each RSSI measurement duration are available for RSSI sampling within the same reporting interval.</w:t>
      </w:r>
    </w:p>
    <w:p w14:paraId="5550AF28"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intra-frequency RSSI measurement bandwidth is </w:t>
      </w:r>
      <w:r w:rsidRPr="009F4D22">
        <w:rPr>
          <w:rFonts w:eastAsia="Times New Roman"/>
          <w:highlight w:val="lightGray"/>
          <w:lang w:eastAsia="en-GB"/>
        </w:rPr>
        <w:t xml:space="preserve">the channel bandwidth defined in Clause 4 of TS 37.213 [33], where the channel has the </w:t>
      </w:r>
      <w:proofErr w:type="spellStart"/>
      <w:r w:rsidRPr="009F4D22">
        <w:rPr>
          <w:rFonts w:eastAsia="Times New Roman"/>
          <w:highlight w:val="lightGray"/>
          <w:lang w:eastAsia="en-GB"/>
        </w:rPr>
        <w:t>center</w:t>
      </w:r>
      <w:proofErr w:type="spellEnd"/>
      <w:r w:rsidRPr="009F4D22">
        <w:rPr>
          <w:rFonts w:eastAsia="Times New Roman"/>
          <w:highlight w:val="lightGray"/>
          <w:lang w:eastAsia="en-GB"/>
        </w:rPr>
        <w:t xml:space="preserve"> frequency configured by </w:t>
      </w:r>
      <w:r w:rsidRPr="009F4D22">
        <w:rPr>
          <w:rFonts w:eastAsia="Times New Roman"/>
          <w:i/>
          <w:iCs/>
          <w:highlight w:val="lightGray"/>
          <w:lang w:eastAsia="en-GB"/>
        </w:rPr>
        <w:t>ARFCN-</w:t>
      </w:r>
      <w:proofErr w:type="spellStart"/>
      <w:r w:rsidRPr="009F4D22">
        <w:rPr>
          <w:rFonts w:eastAsia="Times New Roman"/>
          <w:i/>
          <w:iCs/>
          <w:highlight w:val="lightGray"/>
          <w:lang w:eastAsia="en-GB"/>
        </w:rPr>
        <w:t>valueNR</w:t>
      </w:r>
      <w:proofErr w:type="spellEnd"/>
      <w:r w:rsidRPr="009F4D22">
        <w:rPr>
          <w:rFonts w:eastAsia="Times New Roman"/>
          <w:highlight w:val="lightGray"/>
          <w:lang w:eastAsia="zh-CN"/>
        </w:rPr>
        <w:t>.</w:t>
      </w:r>
    </w:p>
    <w:p w14:paraId="135C72DE" w14:textId="77777777" w:rsidR="009F4D22" w:rsidRPr="009F4D22" w:rsidRDefault="009F4D22" w:rsidP="009F4D2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D22">
        <w:rPr>
          <w:rFonts w:ascii="Arial" w:eastAsia="Times New Roman" w:hAnsi="Arial"/>
          <w:b/>
          <w:highlight w:val="lightGray"/>
          <w:lang w:eastAsia="en-GB"/>
        </w:rPr>
        <w:lastRenderedPageBreak/>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9F4D22" w:rsidRPr="009F4D22" w14:paraId="27F9E0BC" w14:textId="77777777" w:rsidTr="00EC05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AF604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F0C5A8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Conditions</w:t>
            </w:r>
          </w:p>
        </w:tc>
      </w:tr>
      <w:tr w:rsidR="009F4D22" w:rsidRPr="009F4D22" w14:paraId="2E46D983" w14:textId="77777777" w:rsidTr="00EC05AC">
        <w:trPr>
          <w:jc w:val="center"/>
        </w:trPr>
        <w:tc>
          <w:tcPr>
            <w:tcW w:w="1036" w:type="dxa"/>
            <w:tcBorders>
              <w:top w:val="single" w:sz="6" w:space="0" w:color="auto"/>
              <w:left w:val="single" w:sz="4" w:space="0" w:color="auto"/>
              <w:right w:val="single" w:sz="6" w:space="0" w:color="auto"/>
            </w:tcBorders>
            <w:shd w:val="clear" w:color="auto" w:fill="auto"/>
            <w:vAlign w:val="center"/>
          </w:tcPr>
          <w:p w14:paraId="382F512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0A4942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378CC3F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Io</w:t>
            </w:r>
            <w:r w:rsidRPr="009F4D22">
              <w:rPr>
                <w:rFonts w:ascii="Arial" w:eastAsia="Times New Roman" w:hAnsi="Arial"/>
                <w:b/>
                <w:sz w:val="18"/>
                <w:highlight w:val="lightGray"/>
                <w:vertAlign w:val="superscript"/>
                <w:lang w:eastAsia="en-GB"/>
              </w:rPr>
              <w:t xml:space="preserve"> Note 1</w:t>
            </w:r>
            <w:r w:rsidRPr="009F4D22">
              <w:rPr>
                <w:rFonts w:ascii="Arial" w:eastAsia="Times New Roman" w:hAnsi="Arial"/>
                <w:b/>
                <w:sz w:val="18"/>
                <w:highlight w:val="lightGray"/>
                <w:lang w:eastAsia="en-GB"/>
              </w:rPr>
              <w:t xml:space="preserve"> range</w:t>
            </w:r>
          </w:p>
        </w:tc>
      </w:tr>
      <w:tr w:rsidR="009F4D22" w:rsidRPr="009F4D22" w14:paraId="58DA028E" w14:textId="77777777" w:rsidTr="00EC05AC">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F1336F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4" w:space="0" w:color="auto"/>
            </w:tcBorders>
            <w:shd w:val="clear" w:color="auto" w:fill="auto"/>
            <w:vAlign w:val="center"/>
          </w:tcPr>
          <w:p w14:paraId="4F3009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0ED469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NR operating band groups</w:t>
            </w:r>
            <w:r w:rsidRPr="009F4D22">
              <w:rPr>
                <w:rFonts w:ascii="Arial" w:eastAsia="Times New Roman" w:hAnsi="Arial"/>
                <w:b/>
                <w:sz w:val="18"/>
                <w:highlight w:val="lightGray"/>
                <w:vertAlign w:val="superscript"/>
                <w:lang w:eastAsia="en-GB"/>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B8F88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382404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Maximum Io</w:t>
            </w:r>
          </w:p>
        </w:tc>
      </w:tr>
      <w:tr w:rsidR="009F4D22" w:rsidRPr="009F4D22" w14:paraId="1B0FED69" w14:textId="77777777" w:rsidTr="00EC05AC">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EA0F95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089A2A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2015" w:type="dxa"/>
            <w:tcBorders>
              <w:top w:val="single" w:sz="4" w:space="0" w:color="auto"/>
              <w:left w:val="single" w:sz="6" w:space="0" w:color="auto"/>
              <w:right w:val="single" w:sz="4" w:space="0" w:color="auto"/>
            </w:tcBorders>
            <w:shd w:val="clear" w:color="auto" w:fill="auto"/>
            <w:vAlign w:val="center"/>
          </w:tcPr>
          <w:p w14:paraId="7B3258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86ADA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cs="Arial"/>
                <w:b/>
                <w:sz w:val="18"/>
                <w:highlight w:val="lightGray"/>
                <w:lang w:eastAsia="en-GB"/>
              </w:rPr>
              <w:t xml:space="preserve">dBm / </w:t>
            </w: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p>
        </w:tc>
        <w:tc>
          <w:tcPr>
            <w:tcW w:w="1559" w:type="dxa"/>
            <w:tcBorders>
              <w:top w:val="single" w:sz="6" w:space="0" w:color="auto"/>
              <w:left w:val="single" w:sz="6" w:space="0" w:color="auto"/>
              <w:right w:val="single" w:sz="6" w:space="0" w:color="auto"/>
            </w:tcBorders>
            <w:shd w:val="clear" w:color="auto" w:fill="auto"/>
            <w:vAlign w:val="center"/>
          </w:tcPr>
          <w:p w14:paraId="2ABFF9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c>
          <w:tcPr>
            <w:tcW w:w="1560" w:type="dxa"/>
            <w:tcBorders>
              <w:top w:val="single" w:sz="6" w:space="0" w:color="auto"/>
              <w:left w:val="single" w:sz="6" w:space="0" w:color="auto"/>
              <w:right w:val="single" w:sz="4" w:space="0" w:color="auto"/>
            </w:tcBorders>
            <w:shd w:val="clear" w:color="auto" w:fill="auto"/>
            <w:vAlign w:val="center"/>
          </w:tcPr>
          <w:p w14:paraId="21E64C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r>
      <w:tr w:rsidR="009F4D22" w:rsidRPr="009F4D22" w14:paraId="044BFB55" w14:textId="77777777" w:rsidTr="00EC05A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D13A4D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5A8BCA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left w:val="single" w:sz="6" w:space="0" w:color="auto"/>
              <w:bottom w:val="single" w:sz="6" w:space="0" w:color="auto"/>
              <w:right w:val="single" w:sz="4" w:space="0" w:color="auto"/>
            </w:tcBorders>
            <w:shd w:val="clear" w:color="auto" w:fill="auto"/>
            <w:vAlign w:val="center"/>
          </w:tcPr>
          <w:p w14:paraId="355B257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4BA3B27"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77BFB9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6A70BB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60" w:type="dxa"/>
            <w:tcBorders>
              <w:left w:val="single" w:sz="6" w:space="0" w:color="auto"/>
              <w:bottom w:val="single" w:sz="6" w:space="0" w:color="auto"/>
              <w:right w:val="single" w:sz="4" w:space="0" w:color="auto"/>
            </w:tcBorders>
            <w:shd w:val="clear" w:color="auto" w:fill="auto"/>
            <w:vAlign w:val="center"/>
          </w:tcPr>
          <w:p w14:paraId="01E68A1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F4D22" w:rsidRPr="009F4D22" w14:paraId="131C760A"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F5AC1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3.5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D7F8B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6.5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right w:val="single" w:sz="4" w:space="0" w:color="auto"/>
            </w:tcBorders>
            <w:shd w:val="clear" w:color="auto" w:fill="auto"/>
            <w:vAlign w:val="center"/>
          </w:tcPr>
          <w:p w14:paraId="106E481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9F4D22">
              <w:rPr>
                <w:rFonts w:ascii="Arial" w:eastAsia="Times New Roman" w:hAnsi="Arial" w:cs="Arial"/>
                <w:sz w:val="18"/>
                <w:highlight w:val="lightGray"/>
                <w:lang w:val="sv-SE" w:eastAsia="en-GB"/>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1D0AE0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DB18F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4FEE05D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79642CE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r>
      <w:tr w:rsidR="009F4D22" w:rsidRPr="009F4D22" w14:paraId="7965CC64" w14:textId="77777777" w:rsidTr="00EC05AC">
        <w:trPr>
          <w:jc w:val="center"/>
        </w:trPr>
        <w:tc>
          <w:tcPr>
            <w:tcW w:w="1036" w:type="dxa"/>
            <w:vMerge/>
            <w:tcBorders>
              <w:left w:val="single" w:sz="4" w:space="0" w:color="auto"/>
              <w:right w:val="single" w:sz="6" w:space="0" w:color="auto"/>
            </w:tcBorders>
            <w:shd w:val="clear" w:color="auto" w:fill="auto"/>
            <w:vAlign w:val="center"/>
          </w:tcPr>
          <w:p w14:paraId="45E90D8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8B8370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right w:val="single" w:sz="4" w:space="0" w:color="auto"/>
            </w:tcBorders>
            <w:shd w:val="clear" w:color="auto" w:fill="auto"/>
            <w:vAlign w:val="center"/>
          </w:tcPr>
          <w:p w14:paraId="6E24CD1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4DD676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CD528D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688CD06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6" w:space="0" w:color="auto"/>
              <w:right w:val="single" w:sz="4" w:space="0" w:color="auto"/>
            </w:tcBorders>
            <w:shd w:val="clear" w:color="auto" w:fill="auto"/>
            <w:vAlign w:val="center"/>
          </w:tcPr>
          <w:p w14:paraId="7D246C9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805A8B6"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15F10B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5.5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711F8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8.5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177B12E6"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9F4D22">
              <w:rPr>
                <w:rFonts w:ascii="Arial" w:eastAsia="Times New Roman" w:hAnsi="Arial" w:cs="Arial"/>
                <w:sz w:val="18"/>
                <w:highlight w:val="lightGray"/>
                <w:lang w:val="sv-SE" w:eastAsia="en-GB"/>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6790CB0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8CADF8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4D22">
              <w:rPr>
                <w:rFonts w:ascii="Arial" w:eastAsia="Times New Roman" w:hAnsi="Arial"/>
                <w:sz w:val="18"/>
                <w:highlight w:val="lightGray"/>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59EF340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48AB205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-50</w:t>
            </w:r>
          </w:p>
        </w:tc>
      </w:tr>
      <w:tr w:rsidR="009F4D22" w:rsidRPr="009F4D22" w14:paraId="43F58213" w14:textId="77777777" w:rsidTr="00EC05AC">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C2643E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2307E37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0AD16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0B43470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701" w:type="dxa"/>
            <w:vMerge/>
            <w:tcBorders>
              <w:left w:val="single" w:sz="4" w:space="0" w:color="auto"/>
              <w:bottom w:val="single" w:sz="4" w:space="0" w:color="auto"/>
              <w:right w:val="single" w:sz="6" w:space="0" w:color="auto"/>
            </w:tcBorders>
            <w:shd w:val="clear" w:color="auto" w:fill="auto"/>
            <w:vAlign w:val="center"/>
          </w:tcPr>
          <w:p w14:paraId="2F084D5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C666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4" w:space="0" w:color="auto"/>
              <w:right w:val="single" w:sz="4" w:space="0" w:color="auto"/>
            </w:tcBorders>
            <w:shd w:val="clear" w:color="auto" w:fill="auto"/>
            <w:vAlign w:val="center"/>
          </w:tcPr>
          <w:p w14:paraId="614234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57732DB" w14:textId="77777777" w:rsidTr="00EC05AC">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C8BF72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9F4D22">
              <w:rPr>
                <w:rFonts w:ascii="Arial" w:eastAsia="Times New Roman" w:hAnsi="Arial" w:cs="Arial"/>
                <w:sz w:val="18"/>
                <w:szCs w:val="18"/>
                <w:highlight w:val="lightGray"/>
                <w:lang w:eastAsia="en-GB"/>
              </w:rPr>
              <w:t>NOTE 1:</w:t>
            </w:r>
            <w:r w:rsidRPr="009F4D22">
              <w:rPr>
                <w:rFonts w:ascii="Arial" w:eastAsia="Times New Roman" w:hAnsi="Arial" w:cs="Arial"/>
                <w:sz w:val="18"/>
                <w:szCs w:val="18"/>
                <w:highlight w:val="lightGray"/>
                <w:lang w:eastAsia="en-GB"/>
              </w:rPr>
              <w:tab/>
              <w:t>Io is assumed to have constant EPRE across the bandwidth.</w:t>
            </w:r>
          </w:p>
          <w:p w14:paraId="609594B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F4D22">
              <w:rPr>
                <w:rFonts w:ascii="Arial" w:eastAsia="Times New Roman" w:hAnsi="Arial" w:cs="Arial"/>
                <w:sz w:val="18"/>
                <w:szCs w:val="18"/>
                <w:highlight w:val="lightGray"/>
                <w:lang w:eastAsia="en-GB"/>
              </w:rPr>
              <w:t>NOTE 2:</w:t>
            </w:r>
            <w:r w:rsidRPr="009F4D22">
              <w:rPr>
                <w:rFonts w:ascii="Arial" w:eastAsia="Times New Roman" w:hAnsi="Arial" w:cs="Arial"/>
                <w:sz w:val="18"/>
                <w:szCs w:val="18"/>
                <w:highlight w:val="lightGray"/>
                <w:lang w:eastAsia="en-GB"/>
              </w:rPr>
              <w:tab/>
              <w:t>NR operating band groups are as defined in clause 3.5.2.</w:t>
            </w:r>
          </w:p>
        </w:tc>
      </w:tr>
    </w:tbl>
    <w:p w14:paraId="31692C46" w14:textId="77777777" w:rsidR="00116117" w:rsidRDefault="00116117" w:rsidP="00BA5D04">
      <w:pPr>
        <w:jc w:val="both"/>
        <w:rPr>
          <w:rFonts w:ascii="Arial" w:hAnsi="Arial"/>
        </w:rPr>
      </w:pPr>
    </w:p>
    <w:p w14:paraId="147BD2DE" w14:textId="77777777" w:rsidR="00C13633" w:rsidRPr="00C13633" w:rsidRDefault="00C13633" w:rsidP="00C1363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C13633">
        <w:rPr>
          <w:rFonts w:ascii="Arial" w:eastAsia="Times New Roman" w:hAnsi="Arial"/>
          <w:sz w:val="24"/>
          <w:highlight w:val="lightGray"/>
          <w:lang w:val="en-US" w:eastAsia="en-GB"/>
        </w:rPr>
        <w:t>10.1.34.3</w:t>
      </w:r>
      <w:r w:rsidRPr="00C13633">
        <w:rPr>
          <w:rFonts w:ascii="Arial" w:eastAsia="Times New Roman" w:hAnsi="Arial"/>
          <w:sz w:val="24"/>
          <w:highlight w:val="lightGray"/>
          <w:lang w:val="en-US" w:eastAsia="en-GB"/>
        </w:rPr>
        <w:tab/>
        <w:t>RSSI measurement report mapping</w:t>
      </w:r>
    </w:p>
    <w:p w14:paraId="6D554E8F"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The reporting range of RSSI measurement is defined from -100 dBm to -25 dBm with 1 dBm resolution.</w:t>
      </w:r>
    </w:p>
    <w:p w14:paraId="7CB3C1D3"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The mapping of the measured quantity is defined in Table 10.1.34.3-1. The range in the signalling may be larger than the guaranteed accuracy range, provided that the following condition is met:</w:t>
      </w:r>
    </w:p>
    <w:p w14:paraId="171FC1DA"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 xml:space="preserve">the RSSI measurement bandwidth is the </w:t>
      </w:r>
      <w:r w:rsidRPr="00C13633">
        <w:rPr>
          <w:rFonts w:eastAsia="Times New Roman"/>
          <w:highlight w:val="lightGray"/>
          <w:lang w:eastAsia="en-GB"/>
        </w:rPr>
        <w:t xml:space="preserve">channel bandwidth defined in Clause 4 of TS 37.213 [33], where the channel has the </w:t>
      </w:r>
      <w:proofErr w:type="spellStart"/>
      <w:r w:rsidRPr="00C13633">
        <w:rPr>
          <w:rFonts w:eastAsia="Times New Roman"/>
          <w:highlight w:val="lightGray"/>
          <w:lang w:eastAsia="en-GB"/>
        </w:rPr>
        <w:t>center</w:t>
      </w:r>
      <w:proofErr w:type="spellEnd"/>
      <w:r w:rsidRPr="00C13633">
        <w:rPr>
          <w:rFonts w:eastAsia="Times New Roman"/>
          <w:highlight w:val="lightGray"/>
          <w:lang w:eastAsia="en-GB"/>
        </w:rPr>
        <w:t xml:space="preserve"> frequency configured by </w:t>
      </w:r>
      <w:r w:rsidRPr="00C13633">
        <w:rPr>
          <w:rFonts w:eastAsia="Times New Roman"/>
          <w:i/>
          <w:iCs/>
          <w:highlight w:val="lightGray"/>
          <w:lang w:eastAsia="en-GB"/>
        </w:rPr>
        <w:t>ARFCN-</w:t>
      </w:r>
      <w:proofErr w:type="spellStart"/>
      <w:r w:rsidRPr="00C13633">
        <w:rPr>
          <w:rFonts w:eastAsia="Times New Roman"/>
          <w:i/>
          <w:iCs/>
          <w:highlight w:val="lightGray"/>
          <w:lang w:eastAsia="en-GB"/>
        </w:rPr>
        <w:t>valueNR</w:t>
      </w:r>
      <w:proofErr w:type="spellEnd"/>
      <w:r w:rsidRPr="00C13633">
        <w:rPr>
          <w:rFonts w:eastAsia="Times New Roman" w:cs="v4.2.0"/>
          <w:highlight w:val="lightGray"/>
          <w:lang w:eastAsia="en-GB"/>
        </w:rPr>
        <w:t>.</w:t>
      </w:r>
    </w:p>
    <w:p w14:paraId="385C87F6" w14:textId="77777777" w:rsidR="00C13633" w:rsidRPr="00C13633" w:rsidRDefault="00C13633" w:rsidP="00C1363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13633">
        <w:rPr>
          <w:rFonts w:ascii="Arial" w:eastAsia="Times New Roman" w:hAnsi="Arial"/>
          <w:b/>
          <w:highlight w:val="lightGray"/>
          <w:lang w:eastAsia="en-GB"/>
        </w:rPr>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C13633" w:rsidRPr="00C13633" w14:paraId="042172A4" w14:textId="77777777" w:rsidTr="00EC05AC">
        <w:trPr>
          <w:cantSplit/>
        </w:trPr>
        <w:tc>
          <w:tcPr>
            <w:tcW w:w="3118" w:type="dxa"/>
          </w:tcPr>
          <w:p w14:paraId="50D8B1F2"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Reported value</w:t>
            </w:r>
          </w:p>
        </w:tc>
        <w:tc>
          <w:tcPr>
            <w:tcW w:w="3402" w:type="dxa"/>
          </w:tcPr>
          <w:p w14:paraId="242F78FE"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Measured quantity value</w:t>
            </w:r>
          </w:p>
        </w:tc>
        <w:tc>
          <w:tcPr>
            <w:tcW w:w="1418" w:type="dxa"/>
          </w:tcPr>
          <w:p w14:paraId="4C41673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Unit</w:t>
            </w:r>
          </w:p>
        </w:tc>
      </w:tr>
      <w:tr w:rsidR="00C13633" w:rsidRPr="00C13633" w14:paraId="56DCE270" w14:textId="77777777" w:rsidTr="00EC05AC">
        <w:trPr>
          <w:cantSplit/>
        </w:trPr>
        <w:tc>
          <w:tcPr>
            <w:tcW w:w="3118" w:type="dxa"/>
          </w:tcPr>
          <w:p w14:paraId="12379FE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RSSI_00</w:t>
            </w:r>
          </w:p>
        </w:tc>
        <w:tc>
          <w:tcPr>
            <w:tcW w:w="3402" w:type="dxa"/>
          </w:tcPr>
          <w:p w14:paraId="7AFDF55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RSSI &lt; </w:t>
            </w:r>
            <w:r w:rsidRPr="00C13633">
              <w:rPr>
                <w:rFonts w:ascii="Arial" w:eastAsia="Times New Roman" w:hAnsi="Arial" w:cs="Arial"/>
                <w:sz w:val="18"/>
                <w:highlight w:val="lightGray"/>
                <w:lang w:eastAsia="ja-JP"/>
              </w:rPr>
              <w:noBreakHyphen/>
              <w:t xml:space="preserve">100 </w:t>
            </w:r>
          </w:p>
        </w:tc>
        <w:tc>
          <w:tcPr>
            <w:tcW w:w="1418" w:type="dxa"/>
          </w:tcPr>
          <w:p w14:paraId="7BBB2DE7"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2B71661C" w14:textId="77777777" w:rsidTr="00EC05AC">
        <w:trPr>
          <w:cantSplit/>
        </w:trPr>
        <w:tc>
          <w:tcPr>
            <w:tcW w:w="3118" w:type="dxa"/>
          </w:tcPr>
          <w:p w14:paraId="72E7D5B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RSSI_01</w:t>
            </w:r>
          </w:p>
        </w:tc>
        <w:tc>
          <w:tcPr>
            <w:tcW w:w="3402" w:type="dxa"/>
          </w:tcPr>
          <w:p w14:paraId="42FE2D4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-100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w:t>
            </w:r>
            <w:r w:rsidRPr="00C13633">
              <w:rPr>
                <w:rFonts w:ascii="Arial" w:eastAsia="Times New Roman" w:hAnsi="Arial" w:cs="Arial"/>
                <w:sz w:val="18"/>
                <w:highlight w:val="lightGray"/>
                <w:lang w:eastAsia="ja-JP"/>
              </w:rPr>
              <w:noBreakHyphen/>
              <w:t>99</w:t>
            </w:r>
          </w:p>
        </w:tc>
        <w:tc>
          <w:tcPr>
            <w:tcW w:w="1418" w:type="dxa"/>
          </w:tcPr>
          <w:p w14:paraId="2C1B3949"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41FFC975" w14:textId="77777777" w:rsidTr="00EC05AC">
        <w:trPr>
          <w:cantSplit/>
        </w:trPr>
        <w:tc>
          <w:tcPr>
            <w:tcW w:w="3118" w:type="dxa"/>
          </w:tcPr>
          <w:p w14:paraId="386709AD"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RSSI_02</w:t>
            </w:r>
          </w:p>
        </w:tc>
        <w:tc>
          <w:tcPr>
            <w:tcW w:w="3402" w:type="dxa"/>
          </w:tcPr>
          <w:p w14:paraId="63EB12F4"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-99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w:t>
            </w:r>
            <w:r w:rsidRPr="00C13633">
              <w:rPr>
                <w:rFonts w:ascii="Arial" w:eastAsia="Times New Roman" w:hAnsi="Arial" w:cs="Arial"/>
                <w:sz w:val="18"/>
                <w:highlight w:val="lightGray"/>
                <w:lang w:eastAsia="ja-JP"/>
              </w:rPr>
              <w:noBreakHyphen/>
              <w:t>98</w:t>
            </w:r>
          </w:p>
        </w:tc>
        <w:tc>
          <w:tcPr>
            <w:tcW w:w="1418" w:type="dxa"/>
          </w:tcPr>
          <w:p w14:paraId="4C430410"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5C92FB6A" w14:textId="77777777" w:rsidTr="00EC05AC">
        <w:trPr>
          <w:cantSplit/>
        </w:trPr>
        <w:tc>
          <w:tcPr>
            <w:tcW w:w="3118" w:type="dxa"/>
          </w:tcPr>
          <w:p w14:paraId="0CE059B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c>
          <w:tcPr>
            <w:tcW w:w="3402" w:type="dxa"/>
          </w:tcPr>
          <w:p w14:paraId="15DE442E"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c>
          <w:tcPr>
            <w:tcW w:w="1418" w:type="dxa"/>
          </w:tcPr>
          <w:p w14:paraId="0AEA60D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r>
      <w:tr w:rsidR="00C13633" w:rsidRPr="00C13633" w14:paraId="0F17DFA0" w14:textId="77777777" w:rsidTr="00EC05AC">
        <w:trPr>
          <w:cantSplit/>
        </w:trPr>
        <w:tc>
          <w:tcPr>
            <w:tcW w:w="3118" w:type="dxa"/>
          </w:tcPr>
          <w:p w14:paraId="0DC3F86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RSSI_74</w:t>
            </w:r>
          </w:p>
        </w:tc>
        <w:tc>
          <w:tcPr>
            <w:tcW w:w="3402" w:type="dxa"/>
          </w:tcPr>
          <w:p w14:paraId="321CB08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-27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-26</w:t>
            </w:r>
          </w:p>
        </w:tc>
        <w:tc>
          <w:tcPr>
            <w:tcW w:w="1418" w:type="dxa"/>
          </w:tcPr>
          <w:p w14:paraId="11AC03BB"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62CA7B53" w14:textId="77777777" w:rsidTr="00EC05AC">
        <w:trPr>
          <w:cantSplit/>
        </w:trPr>
        <w:tc>
          <w:tcPr>
            <w:tcW w:w="3118" w:type="dxa"/>
          </w:tcPr>
          <w:p w14:paraId="21EAA39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RSSI_75</w:t>
            </w:r>
          </w:p>
        </w:tc>
        <w:tc>
          <w:tcPr>
            <w:tcW w:w="3402" w:type="dxa"/>
          </w:tcPr>
          <w:p w14:paraId="4191AC1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-26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-25</w:t>
            </w:r>
          </w:p>
        </w:tc>
        <w:tc>
          <w:tcPr>
            <w:tcW w:w="1418" w:type="dxa"/>
          </w:tcPr>
          <w:p w14:paraId="0C84EED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0108A76C" w14:textId="77777777" w:rsidTr="00EC05AC">
        <w:trPr>
          <w:cantSplit/>
        </w:trPr>
        <w:tc>
          <w:tcPr>
            <w:tcW w:w="3118" w:type="dxa"/>
          </w:tcPr>
          <w:p w14:paraId="0CEA1039"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RSSI_76</w:t>
            </w:r>
          </w:p>
        </w:tc>
        <w:tc>
          <w:tcPr>
            <w:tcW w:w="3402" w:type="dxa"/>
          </w:tcPr>
          <w:p w14:paraId="0A7D11DC"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-25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w:t>
            </w:r>
          </w:p>
        </w:tc>
        <w:tc>
          <w:tcPr>
            <w:tcW w:w="1418" w:type="dxa"/>
          </w:tcPr>
          <w:p w14:paraId="7B22CC68"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bl>
    <w:p w14:paraId="440B949B" w14:textId="77777777" w:rsidR="00C13633" w:rsidRPr="00C13633" w:rsidRDefault="00C13633" w:rsidP="00C13633">
      <w:pPr>
        <w:overflowPunct w:val="0"/>
        <w:autoSpaceDE w:val="0"/>
        <w:autoSpaceDN w:val="0"/>
        <w:adjustRightInd w:val="0"/>
        <w:textAlignment w:val="baseline"/>
        <w:rPr>
          <w:rFonts w:eastAsia="Times New Roman"/>
          <w:i/>
          <w:iCs/>
          <w:highlight w:val="lightGray"/>
          <w:lang w:val="en-US" w:eastAsia="en-GB"/>
        </w:rPr>
      </w:pPr>
    </w:p>
    <w:p w14:paraId="0B50C4E5" w14:textId="77777777" w:rsidR="00C13633" w:rsidRPr="00C13633" w:rsidRDefault="00C13633" w:rsidP="00C13633">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zh-CN"/>
        </w:rPr>
      </w:pPr>
      <w:r w:rsidRPr="00C13633">
        <w:rPr>
          <w:rFonts w:ascii="Arial" w:eastAsia="Times New Roman" w:hAnsi="Arial"/>
          <w:sz w:val="28"/>
          <w:highlight w:val="lightGray"/>
          <w:lang w:eastAsia="zh-CN"/>
        </w:rPr>
        <w:t>10.1.35</w:t>
      </w:r>
      <w:r w:rsidRPr="00C13633">
        <w:rPr>
          <w:rFonts w:ascii="Arial" w:eastAsia="Times New Roman" w:hAnsi="Arial"/>
          <w:sz w:val="28"/>
          <w:highlight w:val="lightGray"/>
          <w:lang w:eastAsia="zh-CN"/>
        </w:rPr>
        <w:tab/>
        <w:t>Channel occupancy measurements under CCA</w:t>
      </w:r>
    </w:p>
    <w:p w14:paraId="349E482E" w14:textId="77777777" w:rsidR="00C13633" w:rsidRPr="00C13633" w:rsidRDefault="00C13633" w:rsidP="00C1363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C13633">
        <w:rPr>
          <w:rFonts w:ascii="Arial" w:eastAsia="Times New Roman" w:hAnsi="Arial"/>
          <w:sz w:val="24"/>
          <w:highlight w:val="lightGray"/>
          <w:lang w:eastAsia="en-GB"/>
        </w:rPr>
        <w:t>10.1.35.1</w:t>
      </w:r>
      <w:r w:rsidRPr="00C13633">
        <w:rPr>
          <w:rFonts w:ascii="Arial" w:eastAsia="Times New Roman" w:hAnsi="Arial"/>
          <w:sz w:val="24"/>
          <w:highlight w:val="lightGray"/>
          <w:lang w:eastAsia="en-GB"/>
        </w:rPr>
        <w:tab/>
        <w:t>Intra-frequency channel occupancy measurement accuracy requirements in FR1</w:t>
      </w:r>
    </w:p>
    <w:p w14:paraId="3743CF06" w14:textId="77777777" w:rsidR="00C13633" w:rsidRPr="00C13633" w:rsidRDefault="00C13633" w:rsidP="00C13633">
      <w:pPr>
        <w:overflowPunct w:val="0"/>
        <w:autoSpaceDE w:val="0"/>
        <w:autoSpaceDN w:val="0"/>
        <w:adjustRightInd w:val="0"/>
        <w:textAlignment w:val="baseline"/>
        <w:rPr>
          <w:rFonts w:eastAsia="Times New Roman"/>
          <w:highlight w:val="lightGray"/>
          <w:lang w:eastAsia="zh-CN"/>
        </w:rPr>
      </w:pPr>
      <w:r w:rsidRPr="00C13633">
        <w:rPr>
          <w:rFonts w:eastAsia="Times New Roman"/>
          <w:highlight w:val="lightGray"/>
          <w:lang w:eastAsia="zh-CN"/>
        </w:rPr>
        <w:t>The UE shall be able to correctly evaluate the intra-frequency channel occupancy configured according to TS 38.331 [2], provided that the following conditions are met:</w:t>
      </w:r>
    </w:p>
    <w:p w14:paraId="3F69E981" w14:textId="77777777" w:rsidR="00C13633" w:rsidRPr="00C13633" w:rsidRDefault="00C13633" w:rsidP="00C13633">
      <w:pPr>
        <w:overflowPunct w:val="0"/>
        <w:autoSpaceDE w:val="0"/>
        <w:autoSpaceDN w:val="0"/>
        <w:adjustRightInd w:val="0"/>
        <w:ind w:left="568"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All symbols during each RSSI measurement duration are available for RSSI sampling within the same reporting interval,</w:t>
      </w:r>
    </w:p>
    <w:p w14:paraId="5D2FC8E9" w14:textId="77777777" w:rsidR="00C13633" w:rsidRPr="00C13633" w:rsidRDefault="00C13633" w:rsidP="00C13633">
      <w:pPr>
        <w:overflowPunct w:val="0"/>
        <w:autoSpaceDE w:val="0"/>
        <w:autoSpaceDN w:val="0"/>
        <w:adjustRightInd w:val="0"/>
        <w:ind w:left="568"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 xml:space="preserve">RSSI at the UE receiver meets the following condition with respect to the configured </w:t>
      </w:r>
      <w:proofErr w:type="spellStart"/>
      <w:r w:rsidRPr="00C13633">
        <w:rPr>
          <w:rFonts w:eastAsia="Times New Roman"/>
          <w:i/>
          <w:highlight w:val="lightGray"/>
          <w:lang w:eastAsia="zh-CN"/>
        </w:rPr>
        <w:t>channelOccupancyThreshold</w:t>
      </w:r>
      <w:proofErr w:type="spellEnd"/>
      <w:r w:rsidRPr="00C13633">
        <w:rPr>
          <w:rFonts w:eastAsia="Times New Roman"/>
          <w:highlight w:val="lightGray"/>
          <w:lang w:eastAsia="zh-CN"/>
        </w:rPr>
        <w:t xml:space="preserve"> [2]:</w:t>
      </w:r>
    </w:p>
    <w:p w14:paraId="0D3B84B0" w14:textId="77777777" w:rsidR="00C13633" w:rsidRPr="00C13633" w:rsidRDefault="00C13633" w:rsidP="00C13633">
      <w:pPr>
        <w:overflowPunct w:val="0"/>
        <w:autoSpaceDE w:val="0"/>
        <w:autoSpaceDN w:val="0"/>
        <w:adjustRightInd w:val="0"/>
        <w:ind w:left="851"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 xml:space="preserve">RSSI at the UE receiver is below </w:t>
      </w:r>
      <w:proofErr w:type="spellStart"/>
      <w:r w:rsidRPr="00C13633">
        <w:rPr>
          <w:rFonts w:eastAsia="Times New Roman"/>
          <w:i/>
          <w:highlight w:val="lightGray"/>
          <w:lang w:eastAsia="zh-CN"/>
        </w:rPr>
        <w:t>channelOccupancyThreshold</w:t>
      </w:r>
      <w:proofErr w:type="spellEnd"/>
      <w:r w:rsidRPr="00C13633">
        <w:rPr>
          <w:rFonts w:eastAsia="Times New Roman"/>
          <w:highlight w:val="lightGray"/>
          <w:lang w:eastAsia="zh-CN"/>
        </w:rPr>
        <w:t>-</w:t>
      </w:r>
      <w:r w:rsidRPr="00C13633">
        <w:rPr>
          <w:rFonts w:eastAsia="Times New Roman"/>
          <w:position w:val="-12"/>
          <w:highlight w:val="lightGray"/>
          <w:lang w:eastAsia="zh-CN"/>
        </w:rPr>
        <w:object w:dxaOrig="540" w:dyaOrig="360" w14:anchorId="768F4670">
          <v:shape id="_x0000_i1030" type="#_x0000_t75" style="width:25.5pt;height:19.9pt" o:ole="">
            <v:imagedata r:id="rId16" o:title=""/>
          </v:shape>
          <o:OLEObject Type="Embed" ProgID="Equation.3" ShapeID="_x0000_i1030" DrawAspect="Content" ObjectID="_1793031861" r:id="rId17"/>
        </w:object>
      </w:r>
      <w:r w:rsidRPr="00C13633">
        <w:rPr>
          <w:rFonts w:eastAsia="Times New Roman"/>
          <w:highlight w:val="lightGray"/>
          <w:lang w:eastAsia="zh-CN"/>
        </w:rPr>
        <w:t>, or</w:t>
      </w:r>
    </w:p>
    <w:p w14:paraId="3F5E18F2" w14:textId="77777777" w:rsidR="00C13633" w:rsidRPr="00C13633" w:rsidRDefault="00C13633" w:rsidP="00C13633">
      <w:pPr>
        <w:overflowPunct w:val="0"/>
        <w:autoSpaceDE w:val="0"/>
        <w:autoSpaceDN w:val="0"/>
        <w:adjustRightInd w:val="0"/>
        <w:ind w:left="851"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 xml:space="preserve">RSSI at the UE receiver is above </w:t>
      </w:r>
      <w:proofErr w:type="spellStart"/>
      <w:r w:rsidRPr="00C13633">
        <w:rPr>
          <w:rFonts w:eastAsia="Times New Roman"/>
          <w:i/>
          <w:highlight w:val="lightGray"/>
          <w:lang w:eastAsia="zh-CN"/>
        </w:rPr>
        <w:t>channelOccupancyThreshold</w:t>
      </w:r>
      <w:proofErr w:type="spellEnd"/>
      <w:r w:rsidRPr="00C13633">
        <w:rPr>
          <w:rFonts w:eastAsia="Times New Roman"/>
          <w:highlight w:val="lightGray"/>
          <w:lang w:eastAsia="zh-CN"/>
        </w:rPr>
        <w:t>+</w:t>
      </w:r>
      <w:r w:rsidRPr="00C13633">
        <w:rPr>
          <w:rFonts w:eastAsia="Times New Roman"/>
          <w:position w:val="-12"/>
          <w:highlight w:val="lightGray"/>
          <w:lang w:eastAsia="zh-CN"/>
        </w:rPr>
        <w:object w:dxaOrig="540" w:dyaOrig="360" w14:anchorId="718E3371">
          <v:shape id="_x0000_i1031" type="#_x0000_t75" style="width:25.5pt;height:19.9pt" o:ole="">
            <v:imagedata r:id="rId18" o:title=""/>
          </v:shape>
          <o:OLEObject Type="Embed" ProgID="Equation.3" ShapeID="_x0000_i1031" DrawAspect="Content" ObjectID="_1793031862" r:id="rId19"/>
        </w:object>
      </w:r>
      <w:r w:rsidRPr="00C13633">
        <w:rPr>
          <w:rFonts w:eastAsia="Times New Roman"/>
          <w:highlight w:val="lightGray"/>
          <w:lang w:eastAsia="zh-CN"/>
        </w:rPr>
        <w:t>,</w:t>
      </w:r>
    </w:p>
    <w:p w14:paraId="17EFE0EC" w14:textId="77777777" w:rsidR="00C13633" w:rsidRPr="00C13633" w:rsidRDefault="00C13633" w:rsidP="00C13633">
      <w:pPr>
        <w:overflowPunct w:val="0"/>
        <w:autoSpaceDE w:val="0"/>
        <w:autoSpaceDN w:val="0"/>
        <w:adjustRightInd w:val="0"/>
        <w:ind w:left="568" w:hanging="284"/>
        <w:textAlignment w:val="baseline"/>
        <w:rPr>
          <w:rFonts w:eastAsia="Times New Roman"/>
          <w:highlight w:val="lightGray"/>
          <w:lang w:eastAsia="en-GB"/>
        </w:rPr>
      </w:pPr>
      <w:r w:rsidRPr="00C13633">
        <w:rPr>
          <w:rFonts w:eastAsia="Times New Roman"/>
          <w:highlight w:val="lightGray"/>
          <w:lang w:eastAsia="zh-CN"/>
        </w:rPr>
        <w:lastRenderedPageBreak/>
        <w:t>-</w:t>
      </w:r>
      <w:r w:rsidRPr="00C13633">
        <w:rPr>
          <w:rFonts w:eastAsia="Times New Roman"/>
          <w:highlight w:val="lightGray"/>
          <w:lang w:eastAsia="zh-CN"/>
        </w:rPr>
        <w:tab/>
        <w:t xml:space="preserve">where </w:t>
      </w:r>
      <w:r w:rsidRPr="00C13633">
        <w:rPr>
          <w:rFonts w:eastAsia="Times New Roman"/>
          <w:position w:val="-12"/>
          <w:highlight w:val="lightGray"/>
          <w:lang w:eastAsia="zh-CN"/>
        </w:rPr>
        <w:object w:dxaOrig="540" w:dyaOrig="360" w14:anchorId="77586085">
          <v:shape id="_x0000_i1032" type="#_x0000_t75" style="width:25.5pt;height:19.9pt" o:ole="">
            <v:imagedata r:id="rId20" o:title=""/>
          </v:shape>
          <o:OLEObject Type="Embed" ProgID="Equation.3" ShapeID="_x0000_i1032" DrawAspect="Content" ObjectID="_1793031863" r:id="rId21"/>
        </w:object>
      </w:r>
      <w:r w:rsidRPr="00C13633">
        <w:rPr>
          <w:rFonts w:eastAsia="Times New Roman"/>
          <w:highlight w:val="lightGray"/>
          <w:lang w:eastAsia="zh-CN"/>
        </w:rPr>
        <w:t xml:space="preserve"> is the applicable RSSI measurement accuracy value from the RSSI measurement accuracy requirements specified in clause </w:t>
      </w:r>
      <w:r w:rsidRPr="00C13633">
        <w:rPr>
          <w:rFonts w:eastAsia="Times New Roman"/>
          <w:highlight w:val="lightGray"/>
          <w:lang w:eastAsia="en-GB"/>
        </w:rPr>
        <w:t>10.1.34.1.</w:t>
      </w:r>
    </w:p>
    <w:p w14:paraId="1818999D" w14:textId="5EB9FFA8" w:rsidR="00C13633" w:rsidRDefault="00C13633" w:rsidP="00C13633">
      <w:pPr>
        <w:overflowPunct w:val="0"/>
        <w:autoSpaceDE w:val="0"/>
        <w:autoSpaceDN w:val="0"/>
        <w:adjustRightInd w:val="0"/>
        <w:textAlignment w:val="baseline"/>
        <w:rPr>
          <w:rFonts w:ascii="Arial" w:hAnsi="Arial"/>
        </w:rPr>
      </w:pPr>
      <w:r w:rsidRPr="00C13633">
        <w:rPr>
          <w:rFonts w:eastAsia="Times New Roman"/>
          <w:highlight w:val="lightGray"/>
          <w:lang w:eastAsia="zh-CN"/>
        </w:rPr>
        <w:t xml:space="preserve">The channel occupancy measurement bandwidth is </w:t>
      </w:r>
      <w:r w:rsidRPr="00C13633">
        <w:rPr>
          <w:rFonts w:eastAsia="Times New Roman"/>
          <w:highlight w:val="lightGray"/>
          <w:lang w:eastAsia="en-GB"/>
        </w:rPr>
        <w:t>the same as the RSSI measurement bandwidth in Clause 10.1.34.1</w:t>
      </w:r>
      <w:r w:rsidRPr="00C13633">
        <w:rPr>
          <w:rFonts w:eastAsia="Times New Roman"/>
          <w:highlight w:val="lightGray"/>
          <w:lang w:eastAsia="zh-CN"/>
        </w:rPr>
        <w:t>.</w:t>
      </w:r>
    </w:p>
    <w:p w14:paraId="0C00C91A"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C00C91B"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C00C91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00C91D"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1E" w14:textId="3DA66EBD"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104D87">
        <w:rPr>
          <w:rFonts w:ascii="Arial" w:hAnsi="Arial"/>
        </w:rPr>
        <w:t xml:space="preserve">RSSI </w:t>
      </w:r>
      <w:r>
        <w:rPr>
          <w:rFonts w:ascii="Arial" w:hAnsi="Arial"/>
        </w:rPr>
        <w:t xml:space="preserve">reports) </w:t>
      </w:r>
    </w:p>
    <w:p w14:paraId="0C00C91F" w14:textId="37504588"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C12D6F">
        <w:rPr>
          <w:rFonts w:ascii="Arial" w:hAnsi="Arial"/>
        </w:rPr>
        <w:t>RSSI</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0C00C920"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C00C921" w14:textId="2A8C8B4B"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sidR="00F6170B">
        <w:rPr>
          <w:rFonts w:ascii="Arial" w:hAnsi="Arial"/>
        </w:rPr>
        <w:t>2</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 xml:space="preserve">ld cause 1dB error in the Cell </w:t>
      </w:r>
      <w:r w:rsidR="00F6170B">
        <w:rPr>
          <w:rFonts w:ascii="Arial" w:hAnsi="Arial"/>
        </w:rPr>
        <w:t>2</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sidR="00F6170B">
        <w:rPr>
          <w:rFonts w:ascii="Arial" w:hAnsi="Arial"/>
        </w:rPr>
        <w:t>2</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C00C922" w14:textId="6155F3A9"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F6170B">
        <w:rPr>
          <w:rFonts w:ascii="Arial" w:hAnsi="Arial"/>
        </w:rPr>
        <w:t>2</w:t>
      </w:r>
      <w:r w:rsidRPr="008C2ACA">
        <w:rPr>
          <w:rFonts w:ascii="Arial" w:hAnsi="Arial"/>
        </w:rPr>
        <w:t xml:space="preserve"> Es/Noc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C00C925" w14:textId="536A921A"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w:t>
      </w:r>
      <w:r w:rsidR="00F6170B">
        <w:rPr>
          <w:rFonts w:ascii="Arial" w:hAnsi="Arial"/>
        </w:rPr>
        <w:t>2</w:t>
      </w:r>
      <w:r w:rsidR="00357506">
        <w:rPr>
          <w:rFonts w:ascii="Arial" w:hAnsi="Arial"/>
        </w:rPr>
        <w:t xml:space="preserve"> power compared to the total power (Cell and AWGN) making up Freq </w:t>
      </w:r>
      <w:r w:rsidR="00300001">
        <w:rPr>
          <w:rFonts w:ascii="Arial" w:hAnsi="Arial"/>
        </w:rPr>
        <w:t>1</w:t>
      </w:r>
      <w:r w:rsidR="00761695">
        <w:rPr>
          <w:rFonts w:ascii="Arial" w:hAnsi="Arial"/>
        </w:rPr>
        <w:t>.</w:t>
      </w:r>
    </w:p>
    <w:p w14:paraId="0C00C926" w14:textId="3255C0C4"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AA4EBD">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C00C927"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C00C928" w14:textId="0070C838" w:rsidR="00C21ABC" w:rsidRDefault="00874F7F" w:rsidP="00874F7F">
      <w:pPr>
        <w:jc w:val="both"/>
        <w:rPr>
          <w:rFonts w:ascii="Arial" w:hAnsi="Arial"/>
        </w:rPr>
      </w:pPr>
      <w:r>
        <w:rPr>
          <w:rFonts w:ascii="Arial" w:hAnsi="Arial"/>
        </w:rPr>
        <w:t xml:space="preserve">When the test system uncertainties and the UE </w:t>
      </w:r>
      <w:r w:rsidR="00AA4EBD">
        <w:rPr>
          <w:rFonts w:ascii="Arial" w:hAnsi="Arial"/>
        </w:rPr>
        <w:t>RSSI</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AA4EBD">
        <w:rPr>
          <w:rFonts w:ascii="Arial" w:hAnsi="Arial"/>
        </w:rPr>
        <w:t>RSSI</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C00C929" w14:textId="77777777" w:rsidR="00874F7F" w:rsidRPr="00396D93" w:rsidRDefault="00874F7F" w:rsidP="00874F7F">
      <w:pPr>
        <w:jc w:val="both"/>
        <w:rPr>
          <w:rFonts w:ascii="Arial" w:hAnsi="Arial"/>
        </w:rPr>
      </w:pPr>
      <w:r>
        <w:rPr>
          <w:rFonts w:ascii="Arial" w:hAnsi="Arial"/>
        </w:rPr>
        <w:lastRenderedPageBreak/>
        <w:t xml:space="preserve"> </w:t>
      </w:r>
    </w:p>
    <w:p w14:paraId="0C00C92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00C92B" w14:textId="53BEA762"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3B2ACF" w:rsidRPr="003B2ACF">
        <w:rPr>
          <w:rFonts w:ascii="Arial" w:hAnsi="Arial"/>
        </w:rPr>
        <w:t xml:space="preserve">Freq 2 </w:t>
      </w:r>
      <w:r w:rsidR="00E6463C" w:rsidRPr="00E6463C">
        <w:rPr>
          <w:rFonts w:ascii="Arial" w:hAnsi="Arial"/>
        </w:rPr>
        <w:t xml:space="preserve">minimum Channel Occupancy in </w:t>
      </w:r>
      <w:proofErr w:type="gramStart"/>
      <w:r w:rsidR="00E6463C" w:rsidRPr="00E6463C">
        <w:rPr>
          <w:rFonts w:ascii="Arial" w:hAnsi="Arial"/>
        </w:rPr>
        <w:t>subframes  RSSI</w:t>
      </w:r>
      <w:proofErr w:type="gramEnd"/>
      <w:r w:rsidR="00E6463C" w:rsidRPr="00E6463C">
        <w:rPr>
          <w:rFonts w:ascii="Arial" w:hAnsi="Arial"/>
        </w:rPr>
        <w:t xml:space="preserve"> measured </w:t>
      </w:r>
      <w:r w:rsidR="001046F5">
        <w:rPr>
          <w:rFonts w:ascii="Arial" w:hAnsi="Arial"/>
        </w:rPr>
        <w:t>is -</w:t>
      </w:r>
      <w:r w:rsidR="00E6463C">
        <w:rPr>
          <w:rFonts w:ascii="Arial" w:hAnsi="Arial"/>
        </w:rPr>
        <w:t>88.5</w:t>
      </w:r>
      <w:r w:rsidR="001046F5">
        <w:rPr>
          <w:rFonts w:ascii="Arial" w:hAnsi="Arial"/>
        </w:rPr>
        <w:t xml:space="preserve"> which is </w:t>
      </w:r>
      <w:r w:rsidR="00014B26">
        <w:rPr>
          <w:rFonts w:ascii="Arial" w:hAnsi="Arial"/>
        </w:rPr>
        <w:t>equal to</w:t>
      </w:r>
      <w:r w:rsidR="001046F5">
        <w:rPr>
          <w:rFonts w:ascii="Arial" w:hAnsi="Arial"/>
        </w:rPr>
        <w:t xml:space="preserve"> minimum requirement of </w:t>
      </w:r>
      <w:r w:rsidR="001046F5" w:rsidRPr="001046F5">
        <w:rPr>
          <w:rFonts w:ascii="Arial" w:hAnsi="Arial"/>
        </w:rPr>
        <w:t>-</w:t>
      </w:r>
      <w:r w:rsidR="00014B26">
        <w:rPr>
          <w:rFonts w:ascii="Arial" w:hAnsi="Arial"/>
        </w:rPr>
        <w:t>88.5</w:t>
      </w:r>
      <w:r w:rsidR="001046F5">
        <w:rPr>
          <w:rFonts w:ascii="Arial" w:hAnsi="Arial"/>
        </w:rPr>
        <w:t xml:space="preserve"> and hence </w:t>
      </w:r>
      <w:r w:rsidR="00BC7C50">
        <w:rPr>
          <w:rFonts w:ascii="Arial" w:hAnsi="Arial"/>
        </w:rPr>
        <w:t>no offset needs to be applied</w:t>
      </w:r>
      <w:r w:rsidR="00F56550">
        <w:rPr>
          <w:rFonts w:ascii="Arial" w:hAnsi="Arial"/>
        </w:rPr>
        <w:t>.</w:t>
      </w:r>
    </w:p>
    <w:p w14:paraId="0C00C92D"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C00C92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C00C92F"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0C00C930" w14:textId="18F8E853" w:rsidR="00F56550" w:rsidRDefault="00F56550" w:rsidP="00144ED3">
      <w:pPr>
        <w:jc w:val="both"/>
        <w:rPr>
          <w:rFonts w:ascii="Arial" w:eastAsia="SimSun" w:hAnsi="Arial"/>
          <w:lang w:eastAsia="zh-CN"/>
        </w:rPr>
      </w:pPr>
      <w:r>
        <w:rPr>
          <w:rFonts w:ascii="Arial" w:eastAsia="SimSun" w:hAnsi="Arial"/>
          <w:lang w:eastAsia="zh-CN"/>
        </w:rPr>
        <w:t xml:space="preserve">The </w:t>
      </w:r>
      <w:r w:rsidR="00E8239A" w:rsidRPr="003B2ACF">
        <w:rPr>
          <w:rFonts w:ascii="Arial" w:hAnsi="Arial"/>
        </w:rPr>
        <w:t xml:space="preserve">Freq 2 </w:t>
      </w:r>
      <w:r w:rsidR="00014B26" w:rsidRPr="00E6463C">
        <w:rPr>
          <w:rFonts w:ascii="Arial" w:hAnsi="Arial"/>
        </w:rPr>
        <w:t xml:space="preserve">Channel Occupancy </w:t>
      </w:r>
      <w:r w:rsidR="00E8239A" w:rsidRPr="003B2ACF">
        <w:rPr>
          <w:rFonts w:ascii="Arial" w:hAnsi="Arial"/>
        </w:rPr>
        <w:t xml:space="preserve">minimum in </w:t>
      </w:r>
      <w:proofErr w:type="gramStart"/>
      <w:r w:rsidR="00E8239A" w:rsidRPr="003B2ACF">
        <w:rPr>
          <w:rFonts w:ascii="Arial" w:hAnsi="Arial"/>
        </w:rPr>
        <w:t>subframes  RSSI</w:t>
      </w:r>
      <w:proofErr w:type="gramEnd"/>
      <w:r w:rsidR="00E8239A" w:rsidRPr="003B2ACF">
        <w:rPr>
          <w:rFonts w:ascii="Arial" w:hAnsi="Arial"/>
        </w:rPr>
        <w:t xml:space="preserve"> </w:t>
      </w:r>
      <w:r w:rsidR="00144ED3">
        <w:rPr>
          <w:rFonts w:ascii="Arial" w:eastAsia="SimSun" w:hAnsi="Arial"/>
          <w:lang w:eastAsia="zh-CN"/>
        </w:rPr>
        <w:t xml:space="preserve">is </w:t>
      </w:r>
      <w:r w:rsidR="00E8239A">
        <w:rPr>
          <w:rFonts w:ascii="Arial" w:eastAsia="SimSun" w:hAnsi="Arial"/>
          <w:lang w:eastAsia="zh-CN"/>
        </w:rPr>
        <w:t xml:space="preserve">unchanged </w:t>
      </w:r>
      <w:r w:rsidR="00144ED3">
        <w:rPr>
          <w:rFonts w:ascii="Arial" w:eastAsia="SimSun" w:hAnsi="Arial"/>
          <w:lang w:eastAsia="zh-CN"/>
        </w:rPr>
        <w:t xml:space="preserve"> </w:t>
      </w:r>
      <w:r w:rsidR="00C165F7">
        <w:rPr>
          <w:rFonts w:ascii="Arial" w:eastAsia="SimSun" w:hAnsi="Arial"/>
          <w:lang w:eastAsia="zh-CN"/>
        </w:rPr>
        <w:t xml:space="preserve">as it is </w:t>
      </w:r>
      <w:r w:rsidR="00C165F7">
        <w:rPr>
          <w:rFonts w:ascii="Arial" w:hAnsi="Arial"/>
        </w:rPr>
        <w:t>higher than minimum requirement</w:t>
      </w:r>
      <w:r w:rsidR="00C165F7">
        <w:rPr>
          <w:rFonts w:ascii="Arial" w:eastAsia="SimSun" w:hAnsi="Arial"/>
          <w:lang w:eastAsia="zh-CN"/>
        </w:rPr>
        <w:t xml:space="preserve"> </w:t>
      </w:r>
      <w:r w:rsidR="00144ED3">
        <w:rPr>
          <w:rFonts w:ascii="Arial" w:hAnsi="Arial"/>
        </w:rPr>
        <w:t>.</w:t>
      </w:r>
      <w:r w:rsidR="00144ED3" w:rsidRPr="00144ED3">
        <w:rPr>
          <w:rFonts w:ascii="Arial" w:hAnsi="Arial"/>
        </w:rPr>
        <w:t xml:space="preserve"> </w:t>
      </w:r>
      <w:r w:rsidR="00144ED3">
        <w:rPr>
          <w:rFonts w:ascii="Arial" w:hAnsi="Arial"/>
        </w:rPr>
        <w:t>The value is found empirically by observing the minimum/maximum parameter values in step g).</w:t>
      </w:r>
    </w:p>
    <w:p w14:paraId="0C00C935"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CC76DEA" w14:textId="0F0D8A38" w:rsidR="00E8475B" w:rsidRDefault="00E8475B" w:rsidP="00745FAC">
      <w:pPr>
        <w:autoSpaceDE w:val="0"/>
        <w:autoSpaceDN w:val="0"/>
        <w:adjustRightInd w:val="0"/>
        <w:spacing w:after="60"/>
        <w:rPr>
          <w:rFonts w:ascii="Arial" w:eastAsia="SimSun" w:hAnsi="Arial"/>
          <w:lang w:eastAsia="zh-CN"/>
        </w:rPr>
      </w:pPr>
      <w:r>
        <w:rPr>
          <w:rFonts w:ascii="Arial" w:eastAsia="SimSun" w:hAnsi="Arial"/>
          <w:lang w:eastAsia="zh-CN"/>
        </w:rPr>
        <w:t xml:space="preserve">Since the </w:t>
      </w:r>
      <w:r w:rsidR="008B0A78">
        <w:rPr>
          <w:rFonts w:ascii="Arial" w:eastAsia="SimSun" w:hAnsi="Arial"/>
          <w:lang w:eastAsia="zh-CN"/>
        </w:rPr>
        <w:t xml:space="preserve">channel occupancy is always higher than minimum requirement, </w:t>
      </w:r>
      <w:r w:rsidR="001765C1">
        <w:rPr>
          <w:rFonts w:ascii="Arial" w:eastAsia="SimSun" w:hAnsi="Arial"/>
          <w:lang w:eastAsia="zh-CN"/>
        </w:rPr>
        <w:t xml:space="preserve">UE is expected to report </w:t>
      </w:r>
      <w:proofErr w:type="spellStart"/>
      <w:r w:rsidR="001765C1" w:rsidRPr="001765C1">
        <w:rPr>
          <w:rFonts w:ascii="Arial" w:eastAsia="SimSun" w:hAnsi="Arial"/>
          <w:lang w:eastAsia="zh-CN"/>
        </w:rPr>
        <w:t>channelOccupancy</w:t>
      </w:r>
      <w:proofErr w:type="spellEnd"/>
      <w:r w:rsidR="001765C1" w:rsidRPr="001765C1">
        <w:rPr>
          <w:rFonts w:ascii="Arial" w:eastAsia="SimSun" w:hAnsi="Arial"/>
          <w:lang w:eastAsia="zh-CN"/>
        </w:rPr>
        <w:t xml:space="preserve"> as 100%.</w:t>
      </w:r>
    </w:p>
    <w:p w14:paraId="0C00C936" w14:textId="77777777" w:rsidR="00C21ABC" w:rsidRPr="00745FAC" w:rsidRDefault="00C21ABC" w:rsidP="00745FAC">
      <w:pPr>
        <w:autoSpaceDE w:val="0"/>
        <w:autoSpaceDN w:val="0"/>
        <w:adjustRightInd w:val="0"/>
        <w:spacing w:after="60"/>
        <w:rPr>
          <w:rFonts w:ascii="Arial" w:eastAsia="SimSun" w:hAnsi="Arial"/>
          <w:lang w:eastAsia="zh-CN"/>
        </w:rPr>
      </w:pPr>
    </w:p>
    <w:p w14:paraId="0C00C93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C00C938"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C00C93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C00C93A"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0C00C93B" w14:textId="55C86EE8" w:rsidR="000C3326" w:rsidRDefault="000C3326" w:rsidP="000C3326">
      <w:pPr>
        <w:jc w:val="both"/>
        <w:rPr>
          <w:rFonts w:ascii="Arial" w:hAnsi="Arial"/>
        </w:rPr>
      </w:pPr>
      <w:r>
        <w:rPr>
          <w:rFonts w:ascii="Arial" w:hAnsi="Arial"/>
        </w:rPr>
        <w:t xml:space="preserve">For this test, the verdict is based on the </w:t>
      </w:r>
      <w:r w:rsidR="00C165F7">
        <w:rPr>
          <w:rFonts w:ascii="Arial" w:hAnsi="Arial"/>
        </w:rPr>
        <w:t>RSSI</w:t>
      </w:r>
      <w:r>
        <w:rPr>
          <w:rFonts w:ascii="Arial" w:hAnsi="Arial"/>
        </w:rPr>
        <w:t xml:space="preserve"> values reported by the UE. As stated earlier, the reported values are affected by:</w:t>
      </w:r>
    </w:p>
    <w:p w14:paraId="0C00C93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3D" w14:textId="636A6F13"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F0ED2" w:rsidRPr="00E6463C">
        <w:rPr>
          <w:rFonts w:ascii="Arial" w:hAnsi="Arial"/>
        </w:rPr>
        <w:t xml:space="preserve">Channel Occupancy </w:t>
      </w:r>
      <w:r>
        <w:rPr>
          <w:rFonts w:ascii="Arial" w:hAnsi="Arial"/>
        </w:rPr>
        <w:t xml:space="preserve">reports) </w:t>
      </w:r>
    </w:p>
    <w:p w14:paraId="0C00C93E" w14:textId="03429BF1"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C165F7">
        <w:rPr>
          <w:rFonts w:ascii="Arial" w:hAnsi="Arial"/>
        </w:rPr>
        <w:t xml:space="preserve">RSSI </w:t>
      </w:r>
      <w:r>
        <w:rPr>
          <w:rFonts w:ascii="Arial" w:hAnsi="Arial"/>
        </w:rPr>
        <w:t>values that a conformant UE could report.</w:t>
      </w:r>
    </w:p>
    <w:p w14:paraId="038825CA" w14:textId="77777777" w:rsidR="00D825B3" w:rsidRPr="00173246" w:rsidRDefault="00D825B3" w:rsidP="00D825B3">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20CFFD38" w14:textId="062EA974" w:rsidR="00D325CB" w:rsidRDefault="00D825B3" w:rsidP="00FB1EBD">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NSA test case 10.5.</w:t>
      </w:r>
      <w:r w:rsidR="00EF0ED2">
        <w:rPr>
          <w:rFonts w:ascii="Arial" w:hAnsi="Arial"/>
        </w:rPr>
        <w:t>6</w:t>
      </w:r>
      <w:r>
        <w:rPr>
          <w:rFonts w:ascii="Arial" w:hAnsi="Arial"/>
        </w:rPr>
        <w:t>.2</w:t>
      </w:r>
      <w:r w:rsidR="00FB1EBD">
        <w:rPr>
          <w:rFonts w:ascii="Arial" w:hAnsi="Arial"/>
        </w:rPr>
        <w:t>,</w:t>
      </w:r>
      <w:r>
        <w:rPr>
          <w:rFonts w:ascii="Arial" w:hAnsi="Arial"/>
        </w:rPr>
        <w:t xml:space="preserve"> SA </w:t>
      </w:r>
      <w:r w:rsidRPr="00173246">
        <w:rPr>
          <w:rFonts w:ascii="Arial" w:hAnsi="Arial"/>
        </w:rPr>
        <w:t>test case</w:t>
      </w:r>
      <w:r w:rsidR="00FB1EBD">
        <w:rPr>
          <w:rFonts w:ascii="Arial" w:hAnsi="Arial"/>
        </w:rPr>
        <w:t>s</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11.6.</w:t>
      </w:r>
      <w:r w:rsidR="00EF0ED2">
        <w:rPr>
          <w:rFonts w:ascii="Arial" w:hAnsi="Arial"/>
        </w:rPr>
        <w:t>6</w:t>
      </w:r>
      <w:r>
        <w:rPr>
          <w:rFonts w:ascii="Arial" w:hAnsi="Arial"/>
        </w:rPr>
        <w:t>.1,</w:t>
      </w:r>
      <w:r w:rsidR="00D325CB">
        <w:rPr>
          <w:rFonts w:ascii="Arial" w:hAnsi="Arial"/>
        </w:rPr>
        <w:t xml:space="preserve"> </w:t>
      </w:r>
      <w:r>
        <w:rPr>
          <w:rFonts w:ascii="Arial" w:hAnsi="Arial"/>
        </w:rPr>
        <w:t>and 11.6.</w:t>
      </w:r>
      <w:r w:rsidR="00EF0ED2">
        <w:rPr>
          <w:rFonts w:ascii="Arial" w:hAnsi="Arial"/>
        </w:rPr>
        <w:t>6</w:t>
      </w:r>
      <w:r>
        <w:rPr>
          <w:rFonts w:ascii="Arial" w:hAnsi="Arial"/>
        </w:rPr>
        <w:t>.2</w:t>
      </w:r>
      <w:r w:rsidR="00FB1EBD">
        <w:rPr>
          <w:rFonts w:ascii="Arial" w:hAnsi="Arial"/>
        </w:rPr>
        <w:t xml:space="preserve">, and licensed SA with unlicensed </w:t>
      </w:r>
      <w:proofErr w:type="spellStart"/>
      <w:r w:rsidR="00FB1EBD">
        <w:rPr>
          <w:rFonts w:ascii="Arial" w:hAnsi="Arial"/>
        </w:rPr>
        <w:t>SCell</w:t>
      </w:r>
      <w:proofErr w:type="spellEnd"/>
      <w:r w:rsidR="00FB1EBD">
        <w:rPr>
          <w:rFonts w:ascii="Arial" w:hAnsi="Arial"/>
        </w:rPr>
        <w:t xml:space="preserve"> test case 13.4.6.1,</w:t>
      </w:r>
      <w:r>
        <w:rPr>
          <w:rFonts w:ascii="Arial" w:hAnsi="Arial"/>
        </w:rPr>
        <w:t xml:space="preserve"> which have</w:t>
      </w:r>
      <w:r w:rsidRPr="00173246">
        <w:rPr>
          <w:rFonts w:ascii="Arial" w:hAnsi="Arial"/>
        </w:rPr>
        <w:t xml:space="preserve"> the same </w:t>
      </w:r>
      <w:r>
        <w:rPr>
          <w:rFonts w:ascii="Arial" w:hAnsi="Arial"/>
        </w:rPr>
        <w:t xml:space="preserve">NR </w:t>
      </w:r>
      <w:r w:rsidRPr="00173246">
        <w:rPr>
          <w:rFonts w:ascii="Arial" w:hAnsi="Arial"/>
        </w:rPr>
        <w:t>signal levels</w:t>
      </w:r>
      <w:r w:rsidR="00D325CB">
        <w:rPr>
          <w:rFonts w:ascii="Arial" w:hAnsi="Arial"/>
        </w:rPr>
        <w:t>,</w:t>
      </w:r>
      <w:r w:rsidRPr="00173246">
        <w:rPr>
          <w:rFonts w:ascii="Arial" w:hAnsi="Arial"/>
        </w:rPr>
        <w:t xml:space="preserve"> and the same signalled parameters related to level</w:t>
      </w:r>
      <w:r w:rsidR="00D325CB">
        <w:rPr>
          <w:rFonts w:ascii="Arial" w:hAnsi="Arial"/>
        </w:rPr>
        <w:t>. In the case of test 13.4.6.1, Cell1 does not need to be considered in the analysis since it is in a different RF channel to Cell2, and thus does not create any interference on the Channel Occupancy measurements on Cell2.</w:t>
      </w:r>
    </w:p>
    <w:p w14:paraId="0C00C956" w14:textId="7FE2E166" w:rsidR="00844E85" w:rsidRDefault="00D325CB" w:rsidP="00FB1EBD">
      <w:pPr>
        <w:jc w:val="both"/>
        <w:rPr>
          <w:rFonts w:ascii="Arial" w:hAnsi="Arial"/>
        </w:rPr>
      </w:pPr>
      <w:r>
        <w:rPr>
          <w:rFonts w:ascii="Arial" w:hAnsi="Arial"/>
        </w:rPr>
        <w:t xml:space="preserve">Therefore, </w:t>
      </w:r>
      <w:r w:rsidR="00D825B3" w:rsidRPr="00173246">
        <w:rPr>
          <w:rFonts w:ascii="Arial" w:hAnsi="Arial"/>
        </w:rPr>
        <w:t>we propose to apply the same level uncertainties and Test Tolerances. There is no need to provide a tab on the spreadsheet as all the numeric values are identical.</w:t>
      </w:r>
    </w:p>
    <w:p w14:paraId="2D6DE5BE" w14:textId="77777777" w:rsidR="00FB1EBD" w:rsidRPr="00FB1EBD" w:rsidRDefault="00FB1EBD" w:rsidP="00FB1EBD">
      <w:pPr>
        <w:jc w:val="both"/>
        <w:rPr>
          <w:rFonts w:ascii="Arial" w:hAnsi="Arial"/>
        </w:rPr>
      </w:pPr>
    </w:p>
    <w:sectPr w:rsidR="00FB1EBD" w:rsidRPr="00FB1EBD" w:rsidSect="0086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E64EB9" w14:textId="77777777" w:rsidR="00EB4310" w:rsidRDefault="00EB4310" w:rsidP="00571E38">
      <w:pPr>
        <w:spacing w:after="0"/>
      </w:pPr>
      <w:r>
        <w:separator/>
      </w:r>
    </w:p>
  </w:endnote>
  <w:endnote w:type="continuationSeparator" w:id="0">
    <w:p w14:paraId="046570BA" w14:textId="77777777" w:rsidR="00EB4310" w:rsidRDefault="00EB431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4.2.0">
    <w:altName w:val="Calibri"/>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289F2D" w14:textId="77777777" w:rsidR="00EB4310" w:rsidRDefault="00EB4310" w:rsidP="00571E38">
      <w:pPr>
        <w:spacing w:after="0"/>
      </w:pPr>
      <w:r>
        <w:separator/>
      </w:r>
    </w:p>
  </w:footnote>
  <w:footnote w:type="continuationSeparator" w:id="0">
    <w:p w14:paraId="0FAF46D2" w14:textId="77777777" w:rsidR="00EB4310" w:rsidRDefault="00EB4310"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8571875">
    <w:abstractNumId w:val="27"/>
  </w:num>
  <w:num w:numId="2" w16cid:durableId="1725912403">
    <w:abstractNumId w:val="2"/>
  </w:num>
  <w:num w:numId="3" w16cid:durableId="84301238">
    <w:abstractNumId w:val="38"/>
  </w:num>
  <w:num w:numId="4" w16cid:durableId="290675638">
    <w:abstractNumId w:val="43"/>
  </w:num>
  <w:num w:numId="5" w16cid:durableId="1291285350">
    <w:abstractNumId w:val="25"/>
  </w:num>
  <w:num w:numId="6" w16cid:durableId="919603771">
    <w:abstractNumId w:val="32"/>
  </w:num>
  <w:num w:numId="7" w16cid:durableId="1095323499">
    <w:abstractNumId w:val="21"/>
  </w:num>
  <w:num w:numId="8" w16cid:durableId="567955314">
    <w:abstractNumId w:val="6"/>
  </w:num>
  <w:num w:numId="9" w16cid:durableId="1699814111">
    <w:abstractNumId w:val="34"/>
  </w:num>
  <w:num w:numId="10" w16cid:durableId="85811411">
    <w:abstractNumId w:val="23"/>
  </w:num>
  <w:num w:numId="11" w16cid:durableId="1394813677">
    <w:abstractNumId w:val="20"/>
  </w:num>
  <w:num w:numId="12" w16cid:durableId="1170951671">
    <w:abstractNumId w:val="15"/>
  </w:num>
  <w:num w:numId="13" w16cid:durableId="11418914">
    <w:abstractNumId w:val="1"/>
  </w:num>
  <w:num w:numId="14" w16cid:durableId="194389062">
    <w:abstractNumId w:val="18"/>
  </w:num>
  <w:num w:numId="15" w16cid:durableId="941762229">
    <w:abstractNumId w:val="10"/>
  </w:num>
  <w:num w:numId="16" w16cid:durableId="335378789">
    <w:abstractNumId w:val="35"/>
  </w:num>
  <w:num w:numId="17" w16cid:durableId="573786408">
    <w:abstractNumId w:val="19"/>
  </w:num>
  <w:num w:numId="18" w16cid:durableId="1988852561">
    <w:abstractNumId w:val="11"/>
  </w:num>
  <w:num w:numId="19" w16cid:durableId="240725866">
    <w:abstractNumId w:val="8"/>
  </w:num>
  <w:num w:numId="20" w16cid:durableId="268661435">
    <w:abstractNumId w:val="22"/>
  </w:num>
  <w:num w:numId="21" w16cid:durableId="1761288485">
    <w:abstractNumId w:val="29"/>
  </w:num>
  <w:num w:numId="22" w16cid:durableId="2100442571">
    <w:abstractNumId w:val="28"/>
  </w:num>
  <w:num w:numId="23" w16cid:durableId="1177814879">
    <w:abstractNumId w:val="9"/>
  </w:num>
  <w:num w:numId="24" w16cid:durableId="1754816983">
    <w:abstractNumId w:val="44"/>
  </w:num>
  <w:num w:numId="25" w16cid:durableId="205529036">
    <w:abstractNumId w:val="41"/>
  </w:num>
  <w:num w:numId="26" w16cid:durableId="1977373482">
    <w:abstractNumId w:val="33"/>
  </w:num>
  <w:num w:numId="27" w16cid:durableId="790788317">
    <w:abstractNumId w:val="40"/>
  </w:num>
  <w:num w:numId="28" w16cid:durableId="1815298412">
    <w:abstractNumId w:val="3"/>
  </w:num>
  <w:num w:numId="29" w16cid:durableId="668483989">
    <w:abstractNumId w:val="36"/>
  </w:num>
  <w:num w:numId="30" w16cid:durableId="701057041">
    <w:abstractNumId w:val="13"/>
  </w:num>
  <w:num w:numId="31" w16cid:durableId="1234436879">
    <w:abstractNumId w:val="26"/>
  </w:num>
  <w:num w:numId="32" w16cid:durableId="871262173">
    <w:abstractNumId w:val="7"/>
  </w:num>
  <w:num w:numId="33" w16cid:durableId="563416839">
    <w:abstractNumId w:val="16"/>
  </w:num>
  <w:num w:numId="34" w16cid:durableId="1730154169">
    <w:abstractNumId w:val="4"/>
  </w:num>
  <w:num w:numId="35" w16cid:durableId="1243760608">
    <w:abstractNumId w:val="37"/>
  </w:num>
  <w:num w:numId="36" w16cid:durableId="884682664">
    <w:abstractNumId w:val="42"/>
  </w:num>
  <w:num w:numId="37" w16cid:durableId="918751239">
    <w:abstractNumId w:val="12"/>
  </w:num>
  <w:num w:numId="38" w16cid:durableId="1653950108">
    <w:abstractNumId w:val="14"/>
  </w:num>
  <w:num w:numId="39" w16cid:durableId="1662926069">
    <w:abstractNumId w:val="0"/>
  </w:num>
  <w:num w:numId="40" w16cid:durableId="2034990420">
    <w:abstractNumId w:val="17"/>
  </w:num>
  <w:num w:numId="41" w16cid:durableId="1944143468">
    <w:abstractNumId w:val="5"/>
  </w:num>
  <w:num w:numId="42" w16cid:durableId="1946572466">
    <w:abstractNumId w:val="39"/>
  </w:num>
  <w:num w:numId="43" w16cid:durableId="728840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4252411">
    <w:abstractNumId w:val="24"/>
  </w:num>
  <w:num w:numId="45" w16cid:durableId="566382755">
    <w:abstractNumId w:val="31"/>
  </w:num>
  <w:num w:numId="46" w16cid:durableId="9409123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38CD"/>
    <w:rsid w:val="0000485C"/>
    <w:rsid w:val="00004A86"/>
    <w:rsid w:val="00005FC8"/>
    <w:rsid w:val="00011F8A"/>
    <w:rsid w:val="000127F7"/>
    <w:rsid w:val="00013A51"/>
    <w:rsid w:val="00014A03"/>
    <w:rsid w:val="00014B26"/>
    <w:rsid w:val="0001560A"/>
    <w:rsid w:val="00020BC2"/>
    <w:rsid w:val="000237BF"/>
    <w:rsid w:val="00025C7B"/>
    <w:rsid w:val="000303FE"/>
    <w:rsid w:val="00031681"/>
    <w:rsid w:val="00035EDA"/>
    <w:rsid w:val="00043A7F"/>
    <w:rsid w:val="00043CC6"/>
    <w:rsid w:val="00044AFC"/>
    <w:rsid w:val="00047EA2"/>
    <w:rsid w:val="00060C52"/>
    <w:rsid w:val="000658E0"/>
    <w:rsid w:val="00065AB7"/>
    <w:rsid w:val="00067CFA"/>
    <w:rsid w:val="000704EE"/>
    <w:rsid w:val="0007541B"/>
    <w:rsid w:val="00081BD4"/>
    <w:rsid w:val="00083151"/>
    <w:rsid w:val="0008323B"/>
    <w:rsid w:val="00083767"/>
    <w:rsid w:val="000844B1"/>
    <w:rsid w:val="00090BF1"/>
    <w:rsid w:val="00091741"/>
    <w:rsid w:val="0009299D"/>
    <w:rsid w:val="00093F23"/>
    <w:rsid w:val="000A1AFC"/>
    <w:rsid w:val="000A3F1E"/>
    <w:rsid w:val="000A509E"/>
    <w:rsid w:val="000A6A79"/>
    <w:rsid w:val="000B092D"/>
    <w:rsid w:val="000B1299"/>
    <w:rsid w:val="000C0168"/>
    <w:rsid w:val="000C157A"/>
    <w:rsid w:val="000C26FB"/>
    <w:rsid w:val="000C3326"/>
    <w:rsid w:val="000C7AB3"/>
    <w:rsid w:val="000D267E"/>
    <w:rsid w:val="000D59F1"/>
    <w:rsid w:val="000D626C"/>
    <w:rsid w:val="000D6429"/>
    <w:rsid w:val="000D6E80"/>
    <w:rsid w:val="000E4AED"/>
    <w:rsid w:val="000E6458"/>
    <w:rsid w:val="000E7CFA"/>
    <w:rsid w:val="000F1020"/>
    <w:rsid w:val="000F30F1"/>
    <w:rsid w:val="000F6F3E"/>
    <w:rsid w:val="000F6F4F"/>
    <w:rsid w:val="001046F5"/>
    <w:rsid w:val="00104D87"/>
    <w:rsid w:val="00105A42"/>
    <w:rsid w:val="00106D63"/>
    <w:rsid w:val="00111AC9"/>
    <w:rsid w:val="001139E0"/>
    <w:rsid w:val="00116117"/>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765C1"/>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CAB"/>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289"/>
    <w:rsid w:val="00216DED"/>
    <w:rsid w:val="00223DA7"/>
    <w:rsid w:val="002255D3"/>
    <w:rsid w:val="00225FDA"/>
    <w:rsid w:val="00227112"/>
    <w:rsid w:val="002336B1"/>
    <w:rsid w:val="002342D9"/>
    <w:rsid w:val="002368AD"/>
    <w:rsid w:val="00236ABE"/>
    <w:rsid w:val="00236BA2"/>
    <w:rsid w:val="00242D7F"/>
    <w:rsid w:val="00244E36"/>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2B24"/>
    <w:rsid w:val="002C735F"/>
    <w:rsid w:val="002D0E1E"/>
    <w:rsid w:val="002D356F"/>
    <w:rsid w:val="002D4980"/>
    <w:rsid w:val="002D4A7E"/>
    <w:rsid w:val="002E2A0F"/>
    <w:rsid w:val="002E7000"/>
    <w:rsid w:val="002E725D"/>
    <w:rsid w:val="002F46D5"/>
    <w:rsid w:val="002F509F"/>
    <w:rsid w:val="002F51CF"/>
    <w:rsid w:val="002F7F58"/>
    <w:rsid w:val="00300001"/>
    <w:rsid w:val="0030119E"/>
    <w:rsid w:val="00305159"/>
    <w:rsid w:val="00311280"/>
    <w:rsid w:val="00312131"/>
    <w:rsid w:val="0031365B"/>
    <w:rsid w:val="00313F00"/>
    <w:rsid w:val="003141C1"/>
    <w:rsid w:val="00314B26"/>
    <w:rsid w:val="00315CA9"/>
    <w:rsid w:val="003240DF"/>
    <w:rsid w:val="00325CAD"/>
    <w:rsid w:val="00325FC6"/>
    <w:rsid w:val="003311E0"/>
    <w:rsid w:val="00331F6E"/>
    <w:rsid w:val="00337E12"/>
    <w:rsid w:val="00340894"/>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6D7D"/>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B2AC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D1A"/>
    <w:rsid w:val="00401F2F"/>
    <w:rsid w:val="00403F2E"/>
    <w:rsid w:val="00405AB4"/>
    <w:rsid w:val="00405D49"/>
    <w:rsid w:val="00411BF5"/>
    <w:rsid w:val="00413FAC"/>
    <w:rsid w:val="0041430E"/>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59B2"/>
    <w:rsid w:val="004C67C6"/>
    <w:rsid w:val="004C7CEC"/>
    <w:rsid w:val="004D0248"/>
    <w:rsid w:val="004D0890"/>
    <w:rsid w:val="004D4918"/>
    <w:rsid w:val="004D5AA9"/>
    <w:rsid w:val="004D5B39"/>
    <w:rsid w:val="004D651E"/>
    <w:rsid w:val="004D702B"/>
    <w:rsid w:val="004E116A"/>
    <w:rsid w:val="004E1EF1"/>
    <w:rsid w:val="004E5D9D"/>
    <w:rsid w:val="004F0593"/>
    <w:rsid w:val="004F1AFF"/>
    <w:rsid w:val="004F33F3"/>
    <w:rsid w:val="004F6106"/>
    <w:rsid w:val="004F79D3"/>
    <w:rsid w:val="0050176C"/>
    <w:rsid w:val="005018BE"/>
    <w:rsid w:val="0050246E"/>
    <w:rsid w:val="00504B6E"/>
    <w:rsid w:val="00504B92"/>
    <w:rsid w:val="00505A79"/>
    <w:rsid w:val="0050695A"/>
    <w:rsid w:val="00510E8A"/>
    <w:rsid w:val="00516CA2"/>
    <w:rsid w:val="00517B0E"/>
    <w:rsid w:val="00517E71"/>
    <w:rsid w:val="00530C07"/>
    <w:rsid w:val="0053609D"/>
    <w:rsid w:val="00540977"/>
    <w:rsid w:val="00541121"/>
    <w:rsid w:val="00542DE9"/>
    <w:rsid w:val="005458AB"/>
    <w:rsid w:val="00545F7B"/>
    <w:rsid w:val="0054641C"/>
    <w:rsid w:val="0054645A"/>
    <w:rsid w:val="005470DE"/>
    <w:rsid w:val="00553745"/>
    <w:rsid w:val="00556061"/>
    <w:rsid w:val="00560AF5"/>
    <w:rsid w:val="0056175E"/>
    <w:rsid w:val="005619E5"/>
    <w:rsid w:val="005625D5"/>
    <w:rsid w:val="00562A10"/>
    <w:rsid w:val="005641E7"/>
    <w:rsid w:val="00571C3F"/>
    <w:rsid w:val="00571E38"/>
    <w:rsid w:val="00572867"/>
    <w:rsid w:val="00576107"/>
    <w:rsid w:val="00577A6E"/>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7937"/>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A38"/>
    <w:rsid w:val="00632C2B"/>
    <w:rsid w:val="00634BA2"/>
    <w:rsid w:val="00640CBA"/>
    <w:rsid w:val="00641433"/>
    <w:rsid w:val="00641991"/>
    <w:rsid w:val="006434AC"/>
    <w:rsid w:val="00643CEE"/>
    <w:rsid w:val="006472A1"/>
    <w:rsid w:val="006472BB"/>
    <w:rsid w:val="00654B13"/>
    <w:rsid w:val="00655748"/>
    <w:rsid w:val="006560F4"/>
    <w:rsid w:val="00657104"/>
    <w:rsid w:val="00660CF9"/>
    <w:rsid w:val="0066105A"/>
    <w:rsid w:val="006638BC"/>
    <w:rsid w:val="00664C95"/>
    <w:rsid w:val="00665027"/>
    <w:rsid w:val="006659DC"/>
    <w:rsid w:val="0066685D"/>
    <w:rsid w:val="0067018F"/>
    <w:rsid w:val="00670C6C"/>
    <w:rsid w:val="00671D73"/>
    <w:rsid w:val="00672605"/>
    <w:rsid w:val="00675F49"/>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0E"/>
    <w:rsid w:val="006D19C1"/>
    <w:rsid w:val="006D5331"/>
    <w:rsid w:val="006D63DC"/>
    <w:rsid w:val="006D72F4"/>
    <w:rsid w:val="006D7614"/>
    <w:rsid w:val="006E3289"/>
    <w:rsid w:val="006E4977"/>
    <w:rsid w:val="006F052D"/>
    <w:rsid w:val="006F07C9"/>
    <w:rsid w:val="006F2D65"/>
    <w:rsid w:val="006F3CB7"/>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659C"/>
    <w:rsid w:val="00737CD1"/>
    <w:rsid w:val="00740053"/>
    <w:rsid w:val="00744097"/>
    <w:rsid w:val="00744565"/>
    <w:rsid w:val="00745973"/>
    <w:rsid w:val="00745FAC"/>
    <w:rsid w:val="007471F6"/>
    <w:rsid w:val="00747352"/>
    <w:rsid w:val="00751568"/>
    <w:rsid w:val="007527A8"/>
    <w:rsid w:val="00752CEF"/>
    <w:rsid w:val="00752FAE"/>
    <w:rsid w:val="007554FE"/>
    <w:rsid w:val="00760EC0"/>
    <w:rsid w:val="00761695"/>
    <w:rsid w:val="00761F25"/>
    <w:rsid w:val="00770740"/>
    <w:rsid w:val="00773505"/>
    <w:rsid w:val="00773A71"/>
    <w:rsid w:val="00775368"/>
    <w:rsid w:val="00780199"/>
    <w:rsid w:val="00784924"/>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4156"/>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210A"/>
    <w:rsid w:val="008421CC"/>
    <w:rsid w:val="0084369E"/>
    <w:rsid w:val="00844933"/>
    <w:rsid w:val="00844DA9"/>
    <w:rsid w:val="00844E85"/>
    <w:rsid w:val="00846DEF"/>
    <w:rsid w:val="008518E1"/>
    <w:rsid w:val="0085344E"/>
    <w:rsid w:val="00856192"/>
    <w:rsid w:val="00857C69"/>
    <w:rsid w:val="00862B44"/>
    <w:rsid w:val="00862F6C"/>
    <w:rsid w:val="00864372"/>
    <w:rsid w:val="0086481B"/>
    <w:rsid w:val="00865D18"/>
    <w:rsid w:val="00866D7B"/>
    <w:rsid w:val="00866F41"/>
    <w:rsid w:val="00870514"/>
    <w:rsid w:val="00874F7F"/>
    <w:rsid w:val="00875F46"/>
    <w:rsid w:val="0087786D"/>
    <w:rsid w:val="00880C2D"/>
    <w:rsid w:val="00882AE3"/>
    <w:rsid w:val="008838C6"/>
    <w:rsid w:val="00884D53"/>
    <w:rsid w:val="0089238E"/>
    <w:rsid w:val="008934AF"/>
    <w:rsid w:val="00895190"/>
    <w:rsid w:val="00896239"/>
    <w:rsid w:val="00897B9F"/>
    <w:rsid w:val="008A223C"/>
    <w:rsid w:val="008A2CDA"/>
    <w:rsid w:val="008B0A78"/>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260"/>
    <w:rsid w:val="00902CC7"/>
    <w:rsid w:val="009030CC"/>
    <w:rsid w:val="009036CD"/>
    <w:rsid w:val="009056F2"/>
    <w:rsid w:val="00910D15"/>
    <w:rsid w:val="00912762"/>
    <w:rsid w:val="00917198"/>
    <w:rsid w:val="0092157B"/>
    <w:rsid w:val="00926E4C"/>
    <w:rsid w:val="00930112"/>
    <w:rsid w:val="009328DA"/>
    <w:rsid w:val="0093294B"/>
    <w:rsid w:val="00933236"/>
    <w:rsid w:val="00935450"/>
    <w:rsid w:val="009366FC"/>
    <w:rsid w:val="0094158C"/>
    <w:rsid w:val="0094569A"/>
    <w:rsid w:val="00946534"/>
    <w:rsid w:val="00946AEC"/>
    <w:rsid w:val="00946B1A"/>
    <w:rsid w:val="0095027F"/>
    <w:rsid w:val="0095033C"/>
    <w:rsid w:val="0095106A"/>
    <w:rsid w:val="0095357B"/>
    <w:rsid w:val="009538EE"/>
    <w:rsid w:val="00954BE6"/>
    <w:rsid w:val="00960D93"/>
    <w:rsid w:val="0096105E"/>
    <w:rsid w:val="00962ADF"/>
    <w:rsid w:val="00962E4E"/>
    <w:rsid w:val="0096420C"/>
    <w:rsid w:val="00964480"/>
    <w:rsid w:val="00966814"/>
    <w:rsid w:val="00966BDB"/>
    <w:rsid w:val="009747BC"/>
    <w:rsid w:val="00983E45"/>
    <w:rsid w:val="009847BB"/>
    <w:rsid w:val="009904AC"/>
    <w:rsid w:val="00994517"/>
    <w:rsid w:val="009A1890"/>
    <w:rsid w:val="009A24BD"/>
    <w:rsid w:val="009A2CC3"/>
    <w:rsid w:val="009A3CF1"/>
    <w:rsid w:val="009A47AB"/>
    <w:rsid w:val="009A4A33"/>
    <w:rsid w:val="009A7A3D"/>
    <w:rsid w:val="009B2C27"/>
    <w:rsid w:val="009B5FB5"/>
    <w:rsid w:val="009C0911"/>
    <w:rsid w:val="009C167F"/>
    <w:rsid w:val="009C2AEE"/>
    <w:rsid w:val="009C3CBA"/>
    <w:rsid w:val="009C5F84"/>
    <w:rsid w:val="009C642C"/>
    <w:rsid w:val="009C757B"/>
    <w:rsid w:val="009D0F18"/>
    <w:rsid w:val="009D2B49"/>
    <w:rsid w:val="009D4187"/>
    <w:rsid w:val="009D750A"/>
    <w:rsid w:val="009E5772"/>
    <w:rsid w:val="009F2AA3"/>
    <w:rsid w:val="009F4D22"/>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346AF"/>
    <w:rsid w:val="00A417F6"/>
    <w:rsid w:val="00A453E8"/>
    <w:rsid w:val="00A46440"/>
    <w:rsid w:val="00A468B7"/>
    <w:rsid w:val="00A50140"/>
    <w:rsid w:val="00A502F5"/>
    <w:rsid w:val="00A511B6"/>
    <w:rsid w:val="00A52779"/>
    <w:rsid w:val="00A60868"/>
    <w:rsid w:val="00A63768"/>
    <w:rsid w:val="00A646C8"/>
    <w:rsid w:val="00A65D78"/>
    <w:rsid w:val="00A65E97"/>
    <w:rsid w:val="00A66498"/>
    <w:rsid w:val="00A676E3"/>
    <w:rsid w:val="00A70C69"/>
    <w:rsid w:val="00A72A3C"/>
    <w:rsid w:val="00A77931"/>
    <w:rsid w:val="00A77D8C"/>
    <w:rsid w:val="00A80D1C"/>
    <w:rsid w:val="00A819FE"/>
    <w:rsid w:val="00A836C9"/>
    <w:rsid w:val="00A84285"/>
    <w:rsid w:val="00A86271"/>
    <w:rsid w:val="00A87B59"/>
    <w:rsid w:val="00A87D15"/>
    <w:rsid w:val="00A87E28"/>
    <w:rsid w:val="00A90662"/>
    <w:rsid w:val="00A90988"/>
    <w:rsid w:val="00A931B2"/>
    <w:rsid w:val="00A93875"/>
    <w:rsid w:val="00A967FC"/>
    <w:rsid w:val="00AA0B44"/>
    <w:rsid w:val="00AA15F4"/>
    <w:rsid w:val="00AA4EBD"/>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B4A"/>
    <w:rsid w:val="00AE4FF2"/>
    <w:rsid w:val="00AE5F04"/>
    <w:rsid w:val="00AE6916"/>
    <w:rsid w:val="00AF1A1F"/>
    <w:rsid w:val="00AF3B65"/>
    <w:rsid w:val="00AF539B"/>
    <w:rsid w:val="00B06153"/>
    <w:rsid w:val="00B06629"/>
    <w:rsid w:val="00B06D78"/>
    <w:rsid w:val="00B07EAB"/>
    <w:rsid w:val="00B111AF"/>
    <w:rsid w:val="00B11F2E"/>
    <w:rsid w:val="00B12970"/>
    <w:rsid w:val="00B14A8A"/>
    <w:rsid w:val="00B237F7"/>
    <w:rsid w:val="00B245AE"/>
    <w:rsid w:val="00B26F24"/>
    <w:rsid w:val="00B33DDD"/>
    <w:rsid w:val="00B34030"/>
    <w:rsid w:val="00B37556"/>
    <w:rsid w:val="00B40054"/>
    <w:rsid w:val="00B42C6D"/>
    <w:rsid w:val="00B42FD3"/>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C7C50"/>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2D6F"/>
    <w:rsid w:val="00C13633"/>
    <w:rsid w:val="00C165F7"/>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110C"/>
    <w:rsid w:val="00C71A6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45AF"/>
    <w:rsid w:val="00CD6082"/>
    <w:rsid w:val="00CD798D"/>
    <w:rsid w:val="00CD7C4B"/>
    <w:rsid w:val="00CD7F91"/>
    <w:rsid w:val="00CE67B6"/>
    <w:rsid w:val="00CE774E"/>
    <w:rsid w:val="00CF123F"/>
    <w:rsid w:val="00CF1CFF"/>
    <w:rsid w:val="00CF2F36"/>
    <w:rsid w:val="00CF3E4C"/>
    <w:rsid w:val="00CF464B"/>
    <w:rsid w:val="00D00CD2"/>
    <w:rsid w:val="00D00D2F"/>
    <w:rsid w:val="00D01A7D"/>
    <w:rsid w:val="00D04A66"/>
    <w:rsid w:val="00D071DA"/>
    <w:rsid w:val="00D11CB8"/>
    <w:rsid w:val="00D11F86"/>
    <w:rsid w:val="00D127A8"/>
    <w:rsid w:val="00D12FA1"/>
    <w:rsid w:val="00D162FC"/>
    <w:rsid w:val="00D17441"/>
    <w:rsid w:val="00D2141F"/>
    <w:rsid w:val="00D24BE6"/>
    <w:rsid w:val="00D325CB"/>
    <w:rsid w:val="00D36C8B"/>
    <w:rsid w:val="00D423E8"/>
    <w:rsid w:val="00D44E1E"/>
    <w:rsid w:val="00D45354"/>
    <w:rsid w:val="00D467DE"/>
    <w:rsid w:val="00D46EE4"/>
    <w:rsid w:val="00D504DE"/>
    <w:rsid w:val="00D514B0"/>
    <w:rsid w:val="00D524A0"/>
    <w:rsid w:val="00D53893"/>
    <w:rsid w:val="00D557F7"/>
    <w:rsid w:val="00D6069B"/>
    <w:rsid w:val="00D621B6"/>
    <w:rsid w:val="00D645A8"/>
    <w:rsid w:val="00D651B7"/>
    <w:rsid w:val="00D76AC4"/>
    <w:rsid w:val="00D77065"/>
    <w:rsid w:val="00D80218"/>
    <w:rsid w:val="00D825B3"/>
    <w:rsid w:val="00D8405F"/>
    <w:rsid w:val="00D86114"/>
    <w:rsid w:val="00D869C2"/>
    <w:rsid w:val="00D87E7B"/>
    <w:rsid w:val="00D908BE"/>
    <w:rsid w:val="00D90C89"/>
    <w:rsid w:val="00D91DA6"/>
    <w:rsid w:val="00D94DDA"/>
    <w:rsid w:val="00D971BE"/>
    <w:rsid w:val="00DA1C84"/>
    <w:rsid w:val="00DA48DE"/>
    <w:rsid w:val="00DA6C28"/>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07F07"/>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63C"/>
    <w:rsid w:val="00E647D2"/>
    <w:rsid w:val="00E64AE8"/>
    <w:rsid w:val="00E747C8"/>
    <w:rsid w:val="00E7732C"/>
    <w:rsid w:val="00E8239A"/>
    <w:rsid w:val="00E83E51"/>
    <w:rsid w:val="00E8475B"/>
    <w:rsid w:val="00E86E76"/>
    <w:rsid w:val="00E90C71"/>
    <w:rsid w:val="00E94295"/>
    <w:rsid w:val="00E96F2A"/>
    <w:rsid w:val="00EA3643"/>
    <w:rsid w:val="00EB0838"/>
    <w:rsid w:val="00EB31CF"/>
    <w:rsid w:val="00EB4310"/>
    <w:rsid w:val="00EB580C"/>
    <w:rsid w:val="00EB6BE7"/>
    <w:rsid w:val="00EB71A8"/>
    <w:rsid w:val="00EB76E7"/>
    <w:rsid w:val="00EC0770"/>
    <w:rsid w:val="00EC135D"/>
    <w:rsid w:val="00EC231B"/>
    <w:rsid w:val="00EC2B83"/>
    <w:rsid w:val="00EC320E"/>
    <w:rsid w:val="00EC46F8"/>
    <w:rsid w:val="00ED224F"/>
    <w:rsid w:val="00ED2491"/>
    <w:rsid w:val="00ED2643"/>
    <w:rsid w:val="00ED2C21"/>
    <w:rsid w:val="00ED6028"/>
    <w:rsid w:val="00ED622A"/>
    <w:rsid w:val="00EE1433"/>
    <w:rsid w:val="00EE2C19"/>
    <w:rsid w:val="00EE30A7"/>
    <w:rsid w:val="00EF0ED2"/>
    <w:rsid w:val="00EF0F25"/>
    <w:rsid w:val="00EF1278"/>
    <w:rsid w:val="00EF131F"/>
    <w:rsid w:val="00EF1E83"/>
    <w:rsid w:val="00EF20D9"/>
    <w:rsid w:val="00EF44B0"/>
    <w:rsid w:val="00EF62CD"/>
    <w:rsid w:val="00EF71BC"/>
    <w:rsid w:val="00F02DCE"/>
    <w:rsid w:val="00F02EB4"/>
    <w:rsid w:val="00F04B02"/>
    <w:rsid w:val="00F10804"/>
    <w:rsid w:val="00F10C40"/>
    <w:rsid w:val="00F1176B"/>
    <w:rsid w:val="00F12038"/>
    <w:rsid w:val="00F12F3A"/>
    <w:rsid w:val="00F144E7"/>
    <w:rsid w:val="00F15404"/>
    <w:rsid w:val="00F201EC"/>
    <w:rsid w:val="00F25DB7"/>
    <w:rsid w:val="00F262E4"/>
    <w:rsid w:val="00F27893"/>
    <w:rsid w:val="00F33A28"/>
    <w:rsid w:val="00F33D9D"/>
    <w:rsid w:val="00F35C88"/>
    <w:rsid w:val="00F367D6"/>
    <w:rsid w:val="00F37708"/>
    <w:rsid w:val="00F37C0E"/>
    <w:rsid w:val="00F43328"/>
    <w:rsid w:val="00F45D0B"/>
    <w:rsid w:val="00F46D90"/>
    <w:rsid w:val="00F47109"/>
    <w:rsid w:val="00F47C63"/>
    <w:rsid w:val="00F54C60"/>
    <w:rsid w:val="00F56550"/>
    <w:rsid w:val="00F56A34"/>
    <w:rsid w:val="00F57D56"/>
    <w:rsid w:val="00F6170B"/>
    <w:rsid w:val="00F61B4F"/>
    <w:rsid w:val="00F705ED"/>
    <w:rsid w:val="00F70FC9"/>
    <w:rsid w:val="00F71CAE"/>
    <w:rsid w:val="00F76619"/>
    <w:rsid w:val="00F81B26"/>
    <w:rsid w:val="00F8216A"/>
    <w:rsid w:val="00F83355"/>
    <w:rsid w:val="00F86545"/>
    <w:rsid w:val="00F92B52"/>
    <w:rsid w:val="00F92CAF"/>
    <w:rsid w:val="00F93FF2"/>
    <w:rsid w:val="00F95499"/>
    <w:rsid w:val="00F9785F"/>
    <w:rsid w:val="00FA2E1D"/>
    <w:rsid w:val="00FA3B4F"/>
    <w:rsid w:val="00FB0020"/>
    <w:rsid w:val="00FB0BCD"/>
    <w:rsid w:val="00FB1EBD"/>
    <w:rsid w:val="00FB22AF"/>
    <w:rsid w:val="00FB3416"/>
    <w:rsid w:val="00FB4F62"/>
    <w:rsid w:val="00FB5A07"/>
    <w:rsid w:val="00FB61A1"/>
    <w:rsid w:val="00FB7D57"/>
    <w:rsid w:val="00FC0E12"/>
    <w:rsid w:val="00FC13A4"/>
    <w:rsid w:val="00FC2F0D"/>
    <w:rsid w:val="00FC3837"/>
    <w:rsid w:val="00FC3A6C"/>
    <w:rsid w:val="00FC4117"/>
    <w:rsid w:val="00FC4373"/>
    <w:rsid w:val="00FC483C"/>
    <w:rsid w:val="00FC7BCF"/>
    <w:rsid w:val="00FD0CD2"/>
    <w:rsid w:val="00FD1759"/>
    <w:rsid w:val="00FD1FA3"/>
    <w:rsid w:val="00FD2E73"/>
    <w:rsid w:val="00FD4157"/>
    <w:rsid w:val="00FD49D7"/>
    <w:rsid w:val="00FD4A94"/>
    <w:rsid w:val="00FD63EA"/>
    <w:rsid w:val="00FD71FE"/>
    <w:rsid w:val="00FD7CE2"/>
    <w:rsid w:val="00FE2376"/>
    <w:rsid w:val="00FE6034"/>
    <w:rsid w:val="00FF2B45"/>
    <w:rsid w:val="00FF56F8"/>
    <w:rsid w:val="00FF586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0C53F"/>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qFormat/>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80</TotalTime>
  <Pages>8</Pages>
  <Words>2633</Words>
  <Characters>15011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Fernando Alonso Macias</cp:lastModifiedBy>
  <cp:revision>94</cp:revision>
  <dcterms:created xsi:type="dcterms:W3CDTF">2024-01-05T04:19:00Z</dcterms:created>
  <dcterms:modified xsi:type="dcterms:W3CDTF">2024-11-14T02:13:00Z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